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1F048" w14:textId="77777777" w:rsidR="004F5D62" w:rsidRPr="00F40782" w:rsidRDefault="00992C9B" w:rsidP="00F40782">
      <w:pPr>
        <w:pStyle w:val="Nagwek1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3</w:t>
      </w:r>
      <w:r w:rsidR="004F5D62" w:rsidRPr="00F40782">
        <w:rPr>
          <w:rFonts w:asciiTheme="minorHAnsi" w:hAnsiTheme="minorHAnsi" w:cstheme="minorHAnsi"/>
          <w:sz w:val="28"/>
          <w:szCs w:val="28"/>
        </w:rPr>
        <w:t xml:space="preserve"> błęd</w:t>
      </w:r>
      <w:r>
        <w:rPr>
          <w:rFonts w:asciiTheme="minorHAnsi" w:hAnsiTheme="minorHAnsi" w:cstheme="minorHAnsi"/>
          <w:sz w:val="28"/>
          <w:szCs w:val="28"/>
        </w:rPr>
        <w:t>y</w:t>
      </w:r>
      <w:r w:rsidR="004F5D62" w:rsidRPr="00F40782">
        <w:rPr>
          <w:rFonts w:asciiTheme="minorHAnsi" w:hAnsiTheme="minorHAnsi" w:cstheme="minorHAnsi"/>
          <w:sz w:val="28"/>
          <w:szCs w:val="28"/>
        </w:rPr>
        <w:t>, które mogą przesądzić o sukcesie lub porażce inwestycji budowlane</w:t>
      </w:r>
      <w:r w:rsidR="00F40782" w:rsidRPr="00F40782">
        <w:rPr>
          <w:rFonts w:asciiTheme="minorHAnsi" w:hAnsiTheme="minorHAnsi" w:cstheme="minorHAnsi"/>
          <w:sz w:val="28"/>
          <w:szCs w:val="28"/>
        </w:rPr>
        <w:t>j</w:t>
      </w:r>
    </w:p>
    <w:p w14:paraId="600BF975" w14:textId="77777777" w:rsidR="00F40782" w:rsidRDefault="00F40782" w:rsidP="00F40782">
      <w:pPr>
        <w:jc w:val="both"/>
        <w:rPr>
          <w:b/>
          <w:bCs/>
        </w:rPr>
      </w:pPr>
    </w:p>
    <w:p w14:paraId="466DEEB8" w14:textId="327D3034" w:rsidR="00BC0946" w:rsidRDefault="006A3C10" w:rsidP="00F40782">
      <w:pPr>
        <w:jc w:val="both"/>
        <w:rPr>
          <w:b/>
          <w:bCs/>
        </w:rPr>
      </w:pPr>
      <w:r>
        <w:rPr>
          <w:b/>
          <w:bCs/>
        </w:rPr>
        <w:t xml:space="preserve">Jak </w:t>
      </w:r>
      <w:r w:rsidRPr="006A3C10">
        <w:rPr>
          <w:b/>
          <w:bCs/>
        </w:rPr>
        <w:t>wynika z najnowszego raportu The Polish Real Estate Guide 2023</w:t>
      </w:r>
      <w:r w:rsidR="005F51B6">
        <w:rPr>
          <w:b/>
          <w:bCs/>
        </w:rPr>
        <w:t>, opracowanego przez</w:t>
      </w:r>
      <w:r w:rsidRPr="006A3C10">
        <w:rPr>
          <w:b/>
          <w:bCs/>
        </w:rPr>
        <w:t xml:space="preserve"> EY</w:t>
      </w:r>
      <w:r>
        <w:rPr>
          <w:b/>
          <w:bCs/>
        </w:rPr>
        <w:t xml:space="preserve">, </w:t>
      </w:r>
      <w:r w:rsidR="005F51B6">
        <w:rPr>
          <w:b/>
          <w:bCs/>
        </w:rPr>
        <w:t>ł</w:t>
      </w:r>
      <w:r w:rsidRPr="006A3C10">
        <w:rPr>
          <w:b/>
          <w:bCs/>
        </w:rPr>
        <w:t xml:space="preserve">ączny wolumen inwestycji budowlanych w Polsce w </w:t>
      </w:r>
      <w:r w:rsidR="005F51B6">
        <w:rPr>
          <w:b/>
          <w:bCs/>
        </w:rPr>
        <w:t>2022</w:t>
      </w:r>
      <w:r w:rsidRPr="006A3C10">
        <w:rPr>
          <w:b/>
          <w:bCs/>
        </w:rPr>
        <w:t xml:space="preserve"> roku osiągnął 5,8 miliarda euro</w:t>
      </w:r>
      <w:r w:rsidR="00CD1C04">
        <w:rPr>
          <w:b/>
          <w:bCs/>
        </w:rPr>
        <w:t xml:space="preserve">. </w:t>
      </w:r>
      <w:r w:rsidRPr="00BC0946">
        <w:rPr>
          <w:b/>
          <w:bCs/>
        </w:rPr>
        <w:t>Mimo ogólnego spowolnienia aktywności inwestycyjnej w Europie, nieruchomości w Polsce pozostają atrakcyjne zarówno dla lokalnych, jak i zagranicznych inwestorów.</w:t>
      </w:r>
      <w:r w:rsidRPr="006A3C10">
        <w:t xml:space="preserve"> </w:t>
      </w:r>
      <w:r w:rsidR="005F51B6" w:rsidRPr="005F51B6">
        <w:rPr>
          <w:b/>
          <w:bCs/>
        </w:rPr>
        <w:t xml:space="preserve">Niemniej </w:t>
      </w:r>
      <w:r w:rsidR="005F51B6">
        <w:rPr>
          <w:b/>
          <w:bCs/>
        </w:rPr>
        <w:t>r</w:t>
      </w:r>
      <w:r w:rsidRPr="006A3C10">
        <w:rPr>
          <w:b/>
          <w:bCs/>
        </w:rPr>
        <w:t xml:space="preserve">ealizacja inwestycji budowlanej wymaga </w:t>
      </w:r>
      <w:r w:rsidR="00933C3C">
        <w:rPr>
          <w:b/>
          <w:bCs/>
        </w:rPr>
        <w:t xml:space="preserve">szerokiej wiedzy. Składa się bowiem z </w:t>
      </w:r>
      <w:r w:rsidR="00F83E04">
        <w:rPr>
          <w:b/>
          <w:bCs/>
        </w:rPr>
        <w:t>szeregu</w:t>
      </w:r>
      <w:r w:rsidR="00933C3C">
        <w:rPr>
          <w:b/>
          <w:bCs/>
        </w:rPr>
        <w:t xml:space="preserve"> działań, </w:t>
      </w:r>
      <w:r w:rsidR="00933C3C" w:rsidRPr="00933C3C">
        <w:rPr>
          <w:b/>
          <w:bCs/>
        </w:rPr>
        <w:t>które muszą być starannie zaplanowane, zintegrowane i przeprowadzone</w:t>
      </w:r>
      <w:r w:rsidR="00933C3C">
        <w:rPr>
          <w:b/>
          <w:bCs/>
        </w:rPr>
        <w:t>,</w:t>
      </w:r>
      <w:r w:rsidRPr="006A3C10">
        <w:rPr>
          <w:b/>
          <w:bCs/>
        </w:rPr>
        <w:t xml:space="preserve"> </w:t>
      </w:r>
      <w:r>
        <w:rPr>
          <w:b/>
          <w:bCs/>
        </w:rPr>
        <w:t xml:space="preserve">co pozwala na </w:t>
      </w:r>
      <w:r w:rsidRPr="006A3C10">
        <w:rPr>
          <w:b/>
          <w:bCs/>
        </w:rPr>
        <w:t>wyeliminowani</w:t>
      </w:r>
      <w:r>
        <w:rPr>
          <w:b/>
          <w:bCs/>
        </w:rPr>
        <w:t>e</w:t>
      </w:r>
      <w:r w:rsidRPr="006A3C10">
        <w:rPr>
          <w:b/>
          <w:bCs/>
        </w:rPr>
        <w:t xml:space="preserve"> potencjalnych</w:t>
      </w:r>
      <w:r w:rsidR="00CD1C04">
        <w:rPr>
          <w:b/>
          <w:bCs/>
        </w:rPr>
        <w:t>, kosztownych</w:t>
      </w:r>
      <w:r w:rsidRPr="006A3C10">
        <w:rPr>
          <w:b/>
          <w:bCs/>
        </w:rPr>
        <w:t xml:space="preserve"> błędów. </w:t>
      </w:r>
      <w:r w:rsidR="00CD1C04">
        <w:rPr>
          <w:b/>
          <w:bCs/>
        </w:rPr>
        <w:t xml:space="preserve">Przedstawiamy </w:t>
      </w:r>
      <w:r w:rsidR="00CD1C04" w:rsidRPr="00F40782">
        <w:rPr>
          <w:b/>
          <w:bCs/>
        </w:rPr>
        <w:t>cenne wskazówki i narzędzia, które pomogą inwestorom uniknąć wielu pułapek już na początku inwestycji budowlanej.</w:t>
      </w:r>
    </w:p>
    <w:p w14:paraId="026BF44C" w14:textId="06C0ED0B" w:rsidR="002C1EF7" w:rsidRPr="00CD1C04" w:rsidRDefault="004F5D62" w:rsidP="00F40782">
      <w:pPr>
        <w:jc w:val="both"/>
      </w:pPr>
      <w:r w:rsidRPr="00CD1C04">
        <w:t xml:space="preserve">Jeden błąd, niczym efekt domina, często pociąga za sobą kolejne. </w:t>
      </w:r>
      <w:r w:rsidR="002C1EF7" w:rsidRPr="00CD1C04">
        <w:t>Start inwestycji budowlanej</w:t>
      </w:r>
      <w:r w:rsidR="00F40782" w:rsidRPr="00CD1C04">
        <w:t xml:space="preserve"> </w:t>
      </w:r>
      <w:r w:rsidR="002C1EF7" w:rsidRPr="00CD1C04">
        <w:t xml:space="preserve">może być </w:t>
      </w:r>
      <w:r w:rsidRPr="00CD1C04">
        <w:t xml:space="preserve">więc </w:t>
      </w:r>
      <w:r w:rsidR="002C1EF7" w:rsidRPr="00CD1C04">
        <w:t xml:space="preserve">kluczowym momentem, który wpłynie na </w:t>
      </w:r>
      <w:r w:rsidR="00F40782" w:rsidRPr="00CD1C04">
        <w:t xml:space="preserve">ostateczny </w:t>
      </w:r>
      <w:r w:rsidR="002C1EF7" w:rsidRPr="00CD1C04">
        <w:t xml:space="preserve">sukces </w:t>
      </w:r>
      <w:r w:rsidR="00F40782" w:rsidRPr="00CD1C04">
        <w:t xml:space="preserve">lub porażkę </w:t>
      </w:r>
      <w:r w:rsidR="002C1EF7" w:rsidRPr="00CD1C04">
        <w:t xml:space="preserve">całego </w:t>
      </w:r>
      <w:r w:rsidRPr="00CD1C04">
        <w:t>przedsięwzięcia</w:t>
      </w:r>
      <w:r w:rsidR="00F40782" w:rsidRPr="00CD1C04">
        <w:t>.</w:t>
      </w:r>
      <w:r w:rsidRPr="00CD1C04">
        <w:t xml:space="preserve"> </w:t>
      </w:r>
      <w:r w:rsidR="00F40782" w:rsidRPr="00CD1C04">
        <w:t>Podjęcie właściwych decyzji i</w:t>
      </w:r>
      <w:r w:rsidR="002C1EF7" w:rsidRPr="00CD1C04">
        <w:t xml:space="preserve"> </w:t>
      </w:r>
      <w:r w:rsidRPr="00CD1C04">
        <w:t>w</w:t>
      </w:r>
      <w:r w:rsidR="002C1EF7" w:rsidRPr="00CD1C04">
        <w:t xml:space="preserve">yeliminowanie błędów na </w:t>
      </w:r>
      <w:r w:rsidRPr="00CD1C04">
        <w:t>tym</w:t>
      </w:r>
      <w:r w:rsidR="002C1EF7" w:rsidRPr="00CD1C04">
        <w:t xml:space="preserve"> etapie jest niezwykle istotne dla </w:t>
      </w:r>
      <w:r w:rsidR="00F40782" w:rsidRPr="00CD1C04">
        <w:t xml:space="preserve">dalszego </w:t>
      </w:r>
      <w:r w:rsidR="002C1EF7" w:rsidRPr="00CD1C04">
        <w:t>efektywnego zarządzania projektem budowlanym i osiągnięci</w:t>
      </w:r>
      <w:r w:rsidR="00F40782" w:rsidRPr="00CD1C04">
        <w:t>a</w:t>
      </w:r>
      <w:r w:rsidR="002C1EF7" w:rsidRPr="00CD1C04">
        <w:t xml:space="preserve"> zamierzonych celów. </w:t>
      </w:r>
      <w:r w:rsidR="004F781D">
        <w:t xml:space="preserve">Inwestycja budowlana składa się z całego szeregu </w:t>
      </w:r>
      <w:r w:rsidR="00933C3C">
        <w:t>działań</w:t>
      </w:r>
      <w:r w:rsidR="004F781D">
        <w:t>, są jednak newralgiczne punkty, na które warto zwrócić szczególną uwagę.</w:t>
      </w:r>
      <w:r w:rsidR="005F51B6">
        <w:t xml:space="preserve"> Przyjrzymy się bliżej trzem z nich. </w:t>
      </w:r>
    </w:p>
    <w:p w14:paraId="0287A6DC" w14:textId="77777777" w:rsidR="002C1EF7" w:rsidRPr="004F781D" w:rsidRDefault="00565526" w:rsidP="004F781D">
      <w:pPr>
        <w:pStyle w:val="Nagwek2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Brak w</w:t>
      </w:r>
      <w:r w:rsidR="002C1EF7" w:rsidRPr="004F781D">
        <w:rPr>
          <w:rFonts w:asciiTheme="minorHAnsi" w:eastAsia="Times New Roman" w:hAnsiTheme="minorHAnsi" w:cstheme="minorHAnsi"/>
        </w:rPr>
        <w:t>stępn</w:t>
      </w:r>
      <w:r>
        <w:rPr>
          <w:rFonts w:asciiTheme="minorHAnsi" w:eastAsia="Times New Roman" w:hAnsiTheme="minorHAnsi" w:cstheme="minorHAnsi"/>
        </w:rPr>
        <w:t>ego</w:t>
      </w:r>
      <w:r w:rsidR="002C1EF7" w:rsidRPr="004F781D">
        <w:rPr>
          <w:rFonts w:asciiTheme="minorHAnsi" w:eastAsia="Times New Roman" w:hAnsiTheme="minorHAnsi" w:cstheme="minorHAnsi"/>
        </w:rPr>
        <w:t xml:space="preserve"> audyt</w:t>
      </w:r>
      <w:r>
        <w:rPr>
          <w:rFonts w:asciiTheme="minorHAnsi" w:eastAsia="Times New Roman" w:hAnsiTheme="minorHAnsi" w:cstheme="minorHAnsi"/>
        </w:rPr>
        <w:t>u</w:t>
      </w:r>
      <w:r w:rsidR="002C1EF7" w:rsidRPr="004F781D">
        <w:rPr>
          <w:rFonts w:asciiTheme="minorHAnsi" w:eastAsia="Times New Roman" w:hAnsiTheme="minorHAnsi" w:cstheme="minorHAnsi"/>
        </w:rPr>
        <w:t xml:space="preserve"> terenu</w:t>
      </w:r>
    </w:p>
    <w:p w14:paraId="2918EF96" w14:textId="1CF2883B" w:rsidR="0091091E" w:rsidRPr="00565526" w:rsidRDefault="00333049" w:rsidP="00565526">
      <w:pPr>
        <w:jc w:val="both"/>
      </w:pPr>
      <w:r w:rsidRPr="00565526">
        <w:t xml:space="preserve">Analiza </w:t>
      </w:r>
      <w:r w:rsidRPr="00F22497">
        <w:t>terenu przed inwestycją to kluczowy krok, uwzględniający aspekty środowiskowe, planistyczne i techniczne. Oprócz oceny atrakcyjności terenu dla</w:t>
      </w:r>
      <w:r w:rsidRPr="00565526">
        <w:t xml:space="preserve"> danej </w:t>
      </w:r>
      <w:r w:rsidR="004F781D" w:rsidRPr="00565526">
        <w:t>inwestycji</w:t>
      </w:r>
      <w:r w:rsidRPr="00565526">
        <w:t xml:space="preserve">, ważne jest także </w:t>
      </w:r>
      <w:r w:rsidR="00BA43B5">
        <w:t>sprawdzenie</w:t>
      </w:r>
      <w:r w:rsidRPr="00565526">
        <w:t xml:space="preserve">, czy </w:t>
      </w:r>
      <w:r w:rsidR="004F781D" w:rsidRPr="00565526">
        <w:t>na wybranym</w:t>
      </w:r>
      <w:r w:rsidR="00F22497">
        <w:t xml:space="preserve"> obszarze </w:t>
      </w:r>
      <w:r w:rsidR="004F781D" w:rsidRPr="00565526">
        <w:t xml:space="preserve">jest ona </w:t>
      </w:r>
      <w:r w:rsidRPr="00565526">
        <w:t>w ogóle możliwa</w:t>
      </w:r>
      <w:r w:rsidR="004F781D" w:rsidRPr="00565526">
        <w:t xml:space="preserve">. Informacje na temat </w:t>
      </w:r>
      <w:r w:rsidR="00B770ED">
        <w:t xml:space="preserve">przeznaczenia </w:t>
      </w:r>
      <w:r w:rsidR="004F781D" w:rsidRPr="00565526">
        <w:t>danego obszaru</w:t>
      </w:r>
      <w:r w:rsidR="00F83E04">
        <w:t xml:space="preserve"> –</w:t>
      </w:r>
      <w:r w:rsidR="004F781D" w:rsidRPr="00565526">
        <w:t xml:space="preserve"> </w:t>
      </w:r>
      <w:r w:rsidR="00B770ED">
        <w:t xml:space="preserve">co dla inwestora </w:t>
      </w:r>
      <w:r w:rsidR="00BA43B5">
        <w:t>stanowi</w:t>
      </w:r>
      <w:r w:rsidR="00B770ED">
        <w:t xml:space="preserve"> wskazówk</w:t>
      </w:r>
      <w:r w:rsidR="00BA43B5">
        <w:t>ę</w:t>
      </w:r>
      <w:r w:rsidR="00B770ED">
        <w:t xml:space="preserve"> odnośnie </w:t>
      </w:r>
      <w:r w:rsidR="00B770ED" w:rsidRPr="00565526">
        <w:t xml:space="preserve">możliwości </w:t>
      </w:r>
      <w:r w:rsidR="00B770ED">
        <w:t xml:space="preserve">jego </w:t>
      </w:r>
      <w:r w:rsidR="00B770ED" w:rsidRPr="00565526">
        <w:t>wykorzystania</w:t>
      </w:r>
      <w:r w:rsidR="00F83E04">
        <w:t xml:space="preserve"> –</w:t>
      </w:r>
      <w:r w:rsidR="00B770ED">
        <w:t xml:space="preserve"> zwykle są </w:t>
      </w:r>
      <w:r w:rsidR="004F781D" w:rsidRPr="00565526">
        <w:t>zawarte w m</w:t>
      </w:r>
      <w:r w:rsidRPr="00565526">
        <w:t>iejscow</w:t>
      </w:r>
      <w:r w:rsidR="004F781D" w:rsidRPr="00565526">
        <w:t>ym</w:t>
      </w:r>
      <w:r w:rsidRPr="00565526">
        <w:t xml:space="preserve"> </w:t>
      </w:r>
      <w:r w:rsidR="004F781D" w:rsidRPr="00565526">
        <w:t>p</w:t>
      </w:r>
      <w:r w:rsidRPr="00565526">
        <w:t>lan</w:t>
      </w:r>
      <w:r w:rsidR="004F781D" w:rsidRPr="00565526">
        <w:t xml:space="preserve">ie </w:t>
      </w:r>
      <w:r w:rsidRPr="00565526">
        <w:t>zagospodarowania przestrzennego</w:t>
      </w:r>
      <w:r w:rsidR="004F781D" w:rsidRPr="00565526">
        <w:t xml:space="preserve"> (MPZP)</w:t>
      </w:r>
      <w:r w:rsidRPr="00565526">
        <w:t>.</w:t>
      </w:r>
      <w:r w:rsidR="004F781D" w:rsidRPr="00565526">
        <w:t xml:space="preserve"> Jeżeli </w:t>
      </w:r>
      <w:r w:rsidR="00B770ED">
        <w:t>dany teren</w:t>
      </w:r>
      <w:r w:rsidR="00B770ED" w:rsidRPr="00565526">
        <w:t xml:space="preserve"> </w:t>
      </w:r>
      <w:r w:rsidR="004F781D" w:rsidRPr="00565526">
        <w:t xml:space="preserve">nie jest w nim ujęty, należy złożyć wniosek o wydanie warunków zabudowy. </w:t>
      </w:r>
      <w:r w:rsidR="0091091E" w:rsidRPr="00565526">
        <w:t>Niemniej nawet w przypadku możliwości zrealizowania projektu, warto podjąć dodatkowe kroki, w postaci i</w:t>
      </w:r>
      <w:r w:rsidRPr="00565526">
        <w:t>dentyfikacj</w:t>
      </w:r>
      <w:r w:rsidR="0091091E" w:rsidRPr="00565526">
        <w:t>i</w:t>
      </w:r>
      <w:r w:rsidRPr="00565526">
        <w:t xml:space="preserve"> ograniczeń, ryzyk i szans</w:t>
      </w:r>
      <w:r w:rsidR="0091091E" w:rsidRPr="00565526">
        <w:t>. Wszystko to</w:t>
      </w:r>
      <w:r w:rsidRPr="00565526">
        <w:t xml:space="preserve"> pozwala lepiej oszacować koszty i czas realizacji</w:t>
      </w:r>
      <w:r w:rsidR="0091091E" w:rsidRPr="00565526">
        <w:t xml:space="preserve">, a w niektórych przypadkach może prowadzić </w:t>
      </w:r>
      <w:r w:rsidR="005F51B6">
        <w:t xml:space="preserve">nawet </w:t>
      </w:r>
      <w:r w:rsidR="0091091E" w:rsidRPr="00565526">
        <w:t xml:space="preserve">do </w:t>
      </w:r>
      <w:r w:rsidR="005F51B6">
        <w:t xml:space="preserve">podjęcia decyzji o </w:t>
      </w:r>
      <w:r w:rsidR="0091091E" w:rsidRPr="00565526">
        <w:t>zaniechani</w:t>
      </w:r>
      <w:r w:rsidR="005F51B6">
        <w:t>u</w:t>
      </w:r>
      <w:r w:rsidR="0091091E" w:rsidRPr="00565526">
        <w:t xml:space="preserve"> budowy</w:t>
      </w:r>
      <w:r w:rsidRPr="00565526">
        <w:t xml:space="preserve">. </w:t>
      </w:r>
      <w:r w:rsidR="0091091E" w:rsidRPr="00565526">
        <w:t xml:space="preserve">– </w:t>
      </w:r>
      <w:r w:rsidRPr="00565526">
        <w:t>Przykładowo, badania geotechniczne mogą ujawnić potrzebę kosztownej wymiany gruntu, co znacząco wpłynie na budżet</w:t>
      </w:r>
      <w:r w:rsidR="0091091E" w:rsidRPr="00565526">
        <w:t xml:space="preserve">, a tym samym może sprawić, że inwestycja stanie się nieopłacalna – zauważa </w:t>
      </w:r>
      <w:bookmarkStart w:id="0" w:name="_Hlk140758488"/>
      <w:r w:rsidR="00B60CE4">
        <w:t xml:space="preserve">Andrzej Przesmycki, CEO </w:t>
      </w:r>
      <w:r w:rsidR="002D2303" w:rsidRPr="00565526">
        <w:t xml:space="preserve">w </w:t>
      </w:r>
      <w:r w:rsidR="0091091E" w:rsidRPr="00565526">
        <w:t>Project Management</w:t>
      </w:r>
      <w:bookmarkEnd w:id="0"/>
      <w:r w:rsidR="002D2303" w:rsidRPr="00565526">
        <w:t xml:space="preserve">, firmie zajmującej się wspieraniem inwestorów na każdym etapie procesu </w:t>
      </w:r>
      <w:r w:rsidR="00C45829" w:rsidRPr="00565526">
        <w:t xml:space="preserve">inwestycyjnego: </w:t>
      </w:r>
      <w:r w:rsidR="00C45829" w:rsidRPr="00F83E04">
        <w:t xml:space="preserve">od wstępnych analiz, </w:t>
      </w:r>
      <w:r w:rsidR="00F83E04" w:rsidRPr="00F83E04">
        <w:t xml:space="preserve">przez projektowanie, </w:t>
      </w:r>
      <w:r w:rsidR="00C45829" w:rsidRPr="00F83E04">
        <w:t xml:space="preserve">po nadzór </w:t>
      </w:r>
      <w:r w:rsidR="004218FC" w:rsidRPr="00F83E04">
        <w:t>budowlany.</w:t>
      </w:r>
      <w:r w:rsidR="004218FC">
        <w:t xml:space="preserve"> </w:t>
      </w:r>
      <w:r w:rsidR="00C45829" w:rsidRPr="00565526">
        <w:t xml:space="preserve"> </w:t>
      </w:r>
    </w:p>
    <w:p w14:paraId="3CAC17AB" w14:textId="77777777" w:rsidR="00333049" w:rsidRPr="00565526" w:rsidRDefault="00333049" w:rsidP="00565526">
      <w:pPr>
        <w:jc w:val="both"/>
      </w:pPr>
      <w:r w:rsidRPr="00565526">
        <w:t xml:space="preserve">Poza aspektami technicznymi i środowiskowymi, warto również </w:t>
      </w:r>
      <w:r w:rsidR="005F51B6">
        <w:t>„</w:t>
      </w:r>
      <w:r w:rsidRPr="00565526">
        <w:t>zbadać</w:t>
      </w:r>
      <w:r w:rsidR="005F51B6">
        <w:t>”</w:t>
      </w:r>
      <w:r w:rsidRPr="00565526">
        <w:t xml:space="preserve"> nieruchomość pod kątem prawnym, aby uniknąć potencjalnych problemów związanych z własnością i prawami do gruntu.</w:t>
      </w:r>
      <w:r w:rsidR="0091091E" w:rsidRPr="00565526">
        <w:t xml:space="preserve"> </w:t>
      </w:r>
      <w:r w:rsidRPr="00565526">
        <w:t>Staranne przygotowanie analizy terenu pomoże inwestorowi podejmować mądrzejsze decyzje i zminimalizować ryzyko nieprzewidzianych komplikacji</w:t>
      </w:r>
      <w:r w:rsidR="005F51B6">
        <w:t>, które mogłyby się pojawić</w:t>
      </w:r>
      <w:r w:rsidRPr="00565526">
        <w:t xml:space="preserve"> w trakcie realizacji inwestycji.</w:t>
      </w:r>
    </w:p>
    <w:p w14:paraId="3114C693" w14:textId="77777777" w:rsidR="002C1EF7" w:rsidRPr="00047B53" w:rsidRDefault="00565526" w:rsidP="00047B53">
      <w:pPr>
        <w:pStyle w:val="Nagwek2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Niedo</w:t>
      </w:r>
      <w:r w:rsidR="002A4691" w:rsidRPr="00047B53">
        <w:rPr>
          <w:rFonts w:asciiTheme="minorHAnsi" w:eastAsia="Times New Roman" w:hAnsiTheme="minorHAnsi" w:cstheme="minorHAnsi"/>
        </w:rPr>
        <w:t xml:space="preserve">szacowanie </w:t>
      </w:r>
      <w:r w:rsidR="00992C9B">
        <w:rPr>
          <w:rFonts w:asciiTheme="minorHAnsi" w:eastAsia="Times New Roman" w:hAnsiTheme="minorHAnsi" w:cstheme="minorHAnsi"/>
        </w:rPr>
        <w:t>terminu realizacji</w:t>
      </w:r>
      <w:r w:rsidR="002A4691" w:rsidRPr="00047B53">
        <w:rPr>
          <w:rFonts w:asciiTheme="minorHAnsi" w:eastAsia="Times New Roman" w:hAnsiTheme="minorHAnsi" w:cstheme="minorHAnsi"/>
        </w:rPr>
        <w:t xml:space="preserve"> i </w:t>
      </w:r>
      <w:r w:rsidR="00992C9B">
        <w:rPr>
          <w:rFonts w:asciiTheme="minorHAnsi" w:eastAsia="Times New Roman" w:hAnsiTheme="minorHAnsi" w:cstheme="minorHAnsi"/>
        </w:rPr>
        <w:t>budżetu inwestycji</w:t>
      </w:r>
    </w:p>
    <w:p w14:paraId="0512CBE0" w14:textId="1F60F6A8" w:rsidR="002C1EF7" w:rsidRDefault="002C1EF7" w:rsidP="00992C9B">
      <w:pPr>
        <w:jc w:val="both"/>
      </w:pPr>
      <w:r w:rsidRPr="00565526">
        <w:t xml:space="preserve">Nieuwzględnienie wszystkich istotnych aspektów w harmonogramie i budżecie inwestycji </w:t>
      </w:r>
      <w:r w:rsidR="00047B53" w:rsidRPr="00565526">
        <w:t xml:space="preserve">na samym początku przedsięwzięcia </w:t>
      </w:r>
      <w:r w:rsidR="002D2303" w:rsidRPr="00565526">
        <w:t>niesie ze sobą</w:t>
      </w:r>
      <w:r w:rsidR="00047B53" w:rsidRPr="00565526">
        <w:t xml:space="preserve"> poważne obawy co </w:t>
      </w:r>
      <w:r w:rsidR="002D2303" w:rsidRPr="00565526">
        <w:t xml:space="preserve">do ostatecznej rentowności </w:t>
      </w:r>
      <w:r w:rsidR="001C75B5">
        <w:t>projektu</w:t>
      </w:r>
      <w:r w:rsidR="002D2303" w:rsidRPr="00565526">
        <w:t xml:space="preserve">. Część błędów może wynikać z </w:t>
      </w:r>
      <w:r>
        <w:t xml:space="preserve">braku przeprowadzenia </w:t>
      </w:r>
      <w:r w:rsidR="002D2303">
        <w:t xml:space="preserve">wspomnianej </w:t>
      </w:r>
      <w:r>
        <w:t>wstępne</w:t>
      </w:r>
      <w:r w:rsidR="002D2303">
        <w:t>j</w:t>
      </w:r>
      <w:r>
        <w:t xml:space="preserve"> analizy terenu.</w:t>
      </w:r>
      <w:r w:rsidR="002D2303">
        <w:t xml:space="preserve"> </w:t>
      </w:r>
      <w:r>
        <w:t xml:space="preserve">Niektóre </w:t>
      </w:r>
      <w:r>
        <w:lastRenderedPageBreak/>
        <w:t>dodatkowe zadania</w:t>
      </w:r>
      <w:r w:rsidR="00F83E04">
        <w:t>,</w:t>
      </w:r>
      <w:r>
        <w:t xml:space="preserve"> konieczne do wykonania przed realizacją inwestycji, </w:t>
      </w:r>
      <w:r w:rsidR="002D2303">
        <w:t>jak np.</w:t>
      </w:r>
      <w:r>
        <w:t xml:space="preserve"> rozbudow</w:t>
      </w:r>
      <w:r w:rsidR="002D2303">
        <w:t>a</w:t>
      </w:r>
      <w:r>
        <w:t xml:space="preserve"> sieci </w:t>
      </w:r>
      <w:r w:rsidR="002D2303" w:rsidRPr="002D2303">
        <w:t>wodociągowych, kanalizacyjnych</w:t>
      </w:r>
      <w:r w:rsidR="002D2303">
        <w:t xml:space="preserve"> itd. </w:t>
      </w:r>
      <w:r>
        <w:t>czy budow</w:t>
      </w:r>
      <w:r w:rsidR="002D2303">
        <w:t>a</w:t>
      </w:r>
      <w:r>
        <w:t xml:space="preserve"> odcinka drogi</w:t>
      </w:r>
      <w:r w:rsidR="00B770ED">
        <w:t>,</w:t>
      </w:r>
      <w:r>
        <w:t xml:space="preserve"> są nie tylko koszto</w:t>
      </w:r>
      <w:r w:rsidR="00E74265">
        <w:t xml:space="preserve">wne, ale również czasochłonne. </w:t>
      </w:r>
      <w:r w:rsidR="001C75B5">
        <w:t xml:space="preserve">Co jeszcze może pójść nie tak? </w:t>
      </w:r>
      <w:r w:rsidR="002D2303">
        <w:t xml:space="preserve">– </w:t>
      </w:r>
      <w:r w:rsidR="00992C9B">
        <w:t>Z naszych obserwacji wynika, że c</w:t>
      </w:r>
      <w:r>
        <w:t>zęst</w:t>
      </w:r>
      <w:r w:rsidR="00992C9B">
        <w:t>o popełnianym</w:t>
      </w:r>
      <w:r>
        <w:t xml:space="preserve"> błędem jest brak uwzględnienia konieczności uzyskania decyzji o środowiskowych uwarunkowaniach czy warunków zabudowy –</w:t>
      </w:r>
      <w:r w:rsidR="00992C9B">
        <w:t xml:space="preserve"> </w:t>
      </w:r>
      <w:r w:rsidR="005F51B6">
        <w:t>mówi</w:t>
      </w:r>
      <w:r w:rsidR="00992C9B">
        <w:t xml:space="preserve"> </w:t>
      </w:r>
      <w:r w:rsidR="00992C9B" w:rsidRPr="00565526">
        <w:t>Kaja Sawicka</w:t>
      </w:r>
      <w:r w:rsidR="001A1C27">
        <w:t>, Head of PM Predevelopment w Project Management</w:t>
      </w:r>
      <w:r w:rsidR="00992C9B" w:rsidRPr="00565526">
        <w:t>. –</w:t>
      </w:r>
      <w:r>
        <w:t xml:space="preserve"> </w:t>
      </w:r>
      <w:r w:rsidR="00992C9B">
        <w:t>P</w:t>
      </w:r>
      <w:r>
        <w:t xml:space="preserve">roces ten </w:t>
      </w:r>
      <w:r w:rsidR="00992C9B">
        <w:t xml:space="preserve">co prawda </w:t>
      </w:r>
      <w:r>
        <w:t>nie wiąże się dużymi nakładami finansowymi, ale trwa od kilku do kilkunastu miesięcy i praktycznie całkowicie wstrzymuje możliwość realizacji przedsięwzięcia jeszcze przed wystąpieniem o pozwolenie na budowę</w:t>
      </w:r>
      <w:r w:rsidR="00992C9B">
        <w:t xml:space="preserve"> – ostrzega. </w:t>
      </w:r>
    </w:p>
    <w:p w14:paraId="3D23F504" w14:textId="77777777" w:rsidR="005E01AA" w:rsidRDefault="005E01AA" w:rsidP="005E01AA">
      <w:pPr>
        <w:jc w:val="both"/>
      </w:pPr>
      <w:r>
        <w:t xml:space="preserve">Podczas wstępnego rozpoznania terenu inwestorzy muszą pamiętać, że to tylko pierwszy krok w procesie realizacji inwestycji. Także otrzymanie warunków technicznych i uzgodnień odnośnie dostarczenia mediów, mimo, że to ważne etapy, to nie gwarantują jeszcze pełnej możliwości realizacji projektu, ponieważ wydawane są </w:t>
      </w:r>
      <w:r w:rsidRPr="005E01AA">
        <w:t>terminowo</w:t>
      </w:r>
      <w:r>
        <w:t>. Podobnie jak decyzje o środowiskowych uwarunkowaniach czy uzgodnienia z konserwatorem zabytków. Dlatego</w:t>
      </w:r>
      <w:r w:rsidR="001C75B5">
        <w:t>,</w:t>
      </w:r>
      <w:r>
        <w:t xml:space="preserve"> zwłaszcza w przypadku długotrwałych inwestycji</w:t>
      </w:r>
      <w:r w:rsidR="001C75B5">
        <w:t>,</w:t>
      </w:r>
      <w:r>
        <w:t xml:space="preserve"> szczególnie istotne jest upewnienie się, że uzgodnienia wciąż obowiązują i umożliwią zrealizowanie zamierzonych celów.</w:t>
      </w:r>
    </w:p>
    <w:p w14:paraId="277B6D7A" w14:textId="77777777" w:rsidR="002C1EF7" w:rsidRPr="005E01AA" w:rsidRDefault="005E01AA" w:rsidP="005E01AA">
      <w:pPr>
        <w:pStyle w:val="Nagwek2"/>
        <w:rPr>
          <w:rFonts w:asciiTheme="minorHAnsi" w:eastAsia="Times New Roman" w:hAnsiTheme="minorHAnsi" w:cstheme="minorHAnsi"/>
        </w:rPr>
      </w:pPr>
      <w:r w:rsidRPr="005E01AA">
        <w:rPr>
          <w:rFonts w:asciiTheme="minorHAnsi" w:eastAsia="Times New Roman" w:hAnsiTheme="minorHAnsi" w:cstheme="minorHAnsi"/>
        </w:rPr>
        <w:t xml:space="preserve">Wybór </w:t>
      </w:r>
      <w:r w:rsidR="00565526">
        <w:rPr>
          <w:rFonts w:asciiTheme="minorHAnsi" w:eastAsia="Times New Roman" w:hAnsiTheme="minorHAnsi" w:cstheme="minorHAnsi"/>
        </w:rPr>
        <w:t>nie</w:t>
      </w:r>
      <w:r w:rsidRPr="005E01AA">
        <w:rPr>
          <w:rFonts w:asciiTheme="minorHAnsi" w:eastAsia="Times New Roman" w:hAnsiTheme="minorHAnsi" w:cstheme="minorHAnsi"/>
        </w:rPr>
        <w:t>odpowiednich</w:t>
      </w:r>
      <w:r w:rsidR="002C1EF7" w:rsidRPr="005E01AA">
        <w:rPr>
          <w:rFonts w:asciiTheme="minorHAnsi" w:eastAsia="Times New Roman" w:hAnsiTheme="minorHAnsi" w:cstheme="minorHAnsi"/>
        </w:rPr>
        <w:t xml:space="preserve"> </w:t>
      </w:r>
      <w:r w:rsidRPr="005E01AA">
        <w:rPr>
          <w:rFonts w:asciiTheme="minorHAnsi" w:eastAsia="Times New Roman" w:hAnsiTheme="minorHAnsi" w:cstheme="minorHAnsi"/>
        </w:rPr>
        <w:t>partnerów</w:t>
      </w:r>
    </w:p>
    <w:p w14:paraId="45239EB0" w14:textId="2F003800" w:rsidR="00565526" w:rsidRDefault="00565526" w:rsidP="00565526">
      <w:pPr>
        <w:jc w:val="both"/>
      </w:pPr>
      <w:r>
        <w:t>Część</w:t>
      </w:r>
      <w:r w:rsidR="005E01AA" w:rsidRPr="005E01AA">
        <w:t xml:space="preserve"> inwestor</w:t>
      </w:r>
      <w:r>
        <w:t xml:space="preserve">ów, chcąc </w:t>
      </w:r>
      <w:r w:rsidR="001C75B5">
        <w:t>z</w:t>
      </w:r>
      <w:r>
        <w:t>maksymal</w:t>
      </w:r>
      <w:r w:rsidR="001C75B5">
        <w:t>izować</w:t>
      </w:r>
      <w:r>
        <w:t xml:space="preserve"> </w:t>
      </w:r>
      <w:r w:rsidR="001C75B5">
        <w:t>zyski</w:t>
      </w:r>
      <w:r>
        <w:t xml:space="preserve">, decyduje się działać </w:t>
      </w:r>
      <w:r w:rsidR="005E01AA" w:rsidRPr="005E01AA">
        <w:t>samodzielnie</w:t>
      </w:r>
      <w:r>
        <w:t>, począwszy do</w:t>
      </w:r>
      <w:r w:rsidR="005E01AA" w:rsidRPr="005E01AA">
        <w:t xml:space="preserve"> wyb</w:t>
      </w:r>
      <w:r>
        <w:t>oru</w:t>
      </w:r>
      <w:r w:rsidR="005E01AA" w:rsidRPr="005E01AA">
        <w:t xml:space="preserve"> teren</w:t>
      </w:r>
      <w:r>
        <w:t xml:space="preserve">u po koordynowanie </w:t>
      </w:r>
      <w:r w:rsidR="00F83E04">
        <w:t xml:space="preserve">wszystkich </w:t>
      </w:r>
      <w:r>
        <w:t>prac. Z tych samych pobudek starają się uzyskać</w:t>
      </w:r>
      <w:r w:rsidR="005E01AA" w:rsidRPr="005E01AA">
        <w:t xml:space="preserve"> pozwoleni</w:t>
      </w:r>
      <w:r>
        <w:t>e</w:t>
      </w:r>
      <w:r w:rsidR="005E01AA" w:rsidRPr="005E01AA">
        <w:t xml:space="preserve"> na budowę</w:t>
      </w:r>
      <w:r>
        <w:t xml:space="preserve"> z pomocą niedoświadczonych biur architektonicznych</w:t>
      </w:r>
      <w:r w:rsidR="005E01AA" w:rsidRPr="005E01AA">
        <w:t>. Niestety, często t</w:t>
      </w:r>
      <w:r>
        <w:t xml:space="preserve">o najprostsza </w:t>
      </w:r>
      <w:r w:rsidR="005E01AA" w:rsidRPr="005E01AA">
        <w:t>droga do frustracji</w:t>
      </w:r>
      <w:r>
        <w:t>, zwłaszcza, gdy pojawiają się</w:t>
      </w:r>
      <w:r w:rsidR="005E01AA" w:rsidRPr="005E01AA">
        <w:t xml:space="preserve"> przeciwności losu, które wymuszają rozpoczęcie procedur od początku, generując dodatkowe koszty i opóźnienia w realizacji</w:t>
      </w:r>
      <w:r>
        <w:t xml:space="preserve"> projektu</w:t>
      </w:r>
      <w:r w:rsidR="005E01AA" w:rsidRPr="005E01AA">
        <w:t>.</w:t>
      </w:r>
    </w:p>
    <w:p w14:paraId="028B96B7" w14:textId="4B9A7A83" w:rsidR="005F51B6" w:rsidRDefault="005E01AA" w:rsidP="005E01AA">
      <w:pPr>
        <w:jc w:val="both"/>
      </w:pPr>
      <w:r w:rsidRPr="00565526">
        <w:t xml:space="preserve">Jak więc uniknąć tych pułapek i zapewnić sukces inwestycji? Kluczem może być współpraca z zaufanym partnerem, który kompleksowo </w:t>
      </w:r>
      <w:r w:rsidR="005F51B6">
        <w:t>„</w:t>
      </w:r>
      <w:r w:rsidRPr="00565526">
        <w:t>zaopiekuje się</w:t>
      </w:r>
      <w:r w:rsidR="00F83E04">
        <w:t>”</w:t>
      </w:r>
      <w:r w:rsidRPr="00565526">
        <w:t xml:space="preserve"> </w:t>
      </w:r>
      <w:r w:rsidR="005F51B6">
        <w:t>wszystkimi aspektami</w:t>
      </w:r>
      <w:r w:rsidRPr="00565526">
        <w:t xml:space="preserve"> </w:t>
      </w:r>
      <w:r w:rsidR="001C75B5">
        <w:t xml:space="preserve">projektu budowlanego </w:t>
      </w:r>
      <w:r w:rsidRPr="00565526">
        <w:t>- od wyboru odpowiedniej ziemi</w:t>
      </w:r>
      <w:r w:rsidR="00B60CE4">
        <w:t>,</w:t>
      </w:r>
      <w:r w:rsidRPr="00565526">
        <w:t xml:space="preserve"> po uzyskanie pozwolenia na użytkowanie. Taki partner, będący doświadczonym przewodnikiem na drodze do sukcesu, może wspierać inwestora krok po kroku, pomagając w </w:t>
      </w:r>
      <w:r w:rsidR="001C75B5">
        <w:t>tworzeniu</w:t>
      </w:r>
      <w:r w:rsidRPr="00565526">
        <w:t xml:space="preserve"> harmonogramu i optymalizacji budżetu.</w:t>
      </w:r>
    </w:p>
    <w:p w14:paraId="4021969D" w14:textId="2675BE95" w:rsidR="00F428BE" w:rsidRDefault="005F51B6" w:rsidP="005E01AA">
      <w:pPr>
        <w:jc w:val="both"/>
      </w:pPr>
      <w:r>
        <w:t xml:space="preserve">– </w:t>
      </w:r>
      <w:r w:rsidR="005E01AA" w:rsidRPr="00565526">
        <w:t xml:space="preserve">Takie podejście ma wielorakie korzyści </w:t>
      </w:r>
      <w:r>
        <w:t xml:space="preserve">– zauważa </w:t>
      </w:r>
      <w:r w:rsidRPr="005F51B6">
        <w:t>Kaja Sawicka</w:t>
      </w:r>
      <w:r>
        <w:t xml:space="preserve"> z</w:t>
      </w:r>
      <w:r w:rsidRPr="005F51B6">
        <w:t xml:space="preserve"> Project Management Predevelopment</w:t>
      </w:r>
      <w:r>
        <w:t>. –</w:t>
      </w:r>
      <w:r w:rsidRPr="005F51B6">
        <w:t xml:space="preserve"> </w:t>
      </w:r>
      <w:r w:rsidR="005E01AA" w:rsidRPr="00565526">
        <w:t>Po pierwsze, oszczędza cenny czas inwestora, pozwalając mu skoncentrować się na istotnych aspektach inwestycji. Po drugie, zapewnia profesjonalne planowanie i zoptymalizowanie budżetu, co minimalizuje ryzyko</w:t>
      </w:r>
      <w:r>
        <w:t xml:space="preserve"> wystąpienia</w:t>
      </w:r>
      <w:r w:rsidR="005E01AA" w:rsidRPr="00565526">
        <w:t xml:space="preserve"> nieoczekiwanych kosztów.</w:t>
      </w:r>
      <w:r>
        <w:t xml:space="preserve"> – wylicza.</w:t>
      </w:r>
      <w:r w:rsidR="00F22497">
        <w:t xml:space="preserve"> </w:t>
      </w:r>
      <w:r w:rsidR="005E01AA" w:rsidRPr="00565526">
        <w:t xml:space="preserve">Dlatego właśnie współpraca z zaufanym partnerem może być kluczem do sukcesu inwestycji. Taki partner nie tylko pomaga zrealizować </w:t>
      </w:r>
      <w:r>
        <w:t>projekt</w:t>
      </w:r>
      <w:r w:rsidR="005E01AA" w:rsidRPr="00565526">
        <w:t xml:space="preserve">, ale także daje pewność, że cały proces </w:t>
      </w:r>
      <w:r w:rsidR="001C75B5">
        <w:t xml:space="preserve">inwestycyjny od samego początku </w:t>
      </w:r>
      <w:r w:rsidR="005E01AA" w:rsidRPr="00565526">
        <w:t xml:space="preserve">będzie przemyślany, skuteczny i pozbawiony zbędnych komplikacji. </w:t>
      </w:r>
    </w:p>
    <w:p w14:paraId="639BDE5A" w14:textId="54365F26" w:rsidR="00F22497" w:rsidRPr="00565526" w:rsidRDefault="00F22497" w:rsidP="005E01AA">
      <w:pPr>
        <w:jc w:val="both"/>
      </w:pPr>
      <w:r>
        <w:t xml:space="preserve">Audyt terenu, skrupulatne szacowanie terminu i budżetu oraz dobór rzetelnych partnerów – te trzy aspekty są podstawą do tego, aby rozpocząć </w:t>
      </w:r>
      <w:r w:rsidR="001A1C27">
        <w:t xml:space="preserve">inwestycję </w:t>
      </w:r>
      <w:r>
        <w:t>„zgodnie ze sztuką”. Dzięki temu inwestorzy będą mogli</w:t>
      </w:r>
      <w:r w:rsidRPr="00F22497">
        <w:t xml:space="preserve"> uniknąć wielu pułapek już na początku inwestycji budowlanej</w:t>
      </w:r>
      <w:r>
        <w:t xml:space="preserve"> i efektywniej zarządzać całym przedsięwzięciem. </w:t>
      </w:r>
    </w:p>
    <w:sectPr w:rsidR="00F22497" w:rsidRPr="00565526" w:rsidSect="00E102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417" w:bottom="1417" w:left="1417" w:header="708" w:footer="13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D68B3" w14:textId="77777777" w:rsidR="00274580" w:rsidRDefault="00274580" w:rsidP="00C9428A">
      <w:pPr>
        <w:spacing w:after="0" w:line="240" w:lineRule="auto"/>
      </w:pPr>
      <w:r>
        <w:separator/>
      </w:r>
    </w:p>
  </w:endnote>
  <w:endnote w:type="continuationSeparator" w:id="0">
    <w:p w14:paraId="6CC4978C" w14:textId="77777777" w:rsidR="00274580" w:rsidRDefault="00274580" w:rsidP="00C9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6A33D" w14:textId="77777777" w:rsidR="00485E9C" w:rsidRDefault="00485E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64BB0" w14:textId="77777777" w:rsidR="00485E9C" w:rsidRDefault="00485E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839F4" w14:textId="77777777" w:rsidR="00485E9C" w:rsidRDefault="00485E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33600" w14:textId="77777777" w:rsidR="00274580" w:rsidRDefault="00274580" w:rsidP="00C9428A">
      <w:pPr>
        <w:spacing w:after="0" w:line="240" w:lineRule="auto"/>
      </w:pPr>
      <w:r>
        <w:separator/>
      </w:r>
    </w:p>
  </w:footnote>
  <w:footnote w:type="continuationSeparator" w:id="0">
    <w:p w14:paraId="69382EEF" w14:textId="77777777" w:rsidR="00274580" w:rsidRDefault="00274580" w:rsidP="00C9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8E4D0" w14:textId="77777777" w:rsidR="00C9428A" w:rsidRDefault="00000000">
    <w:pPr>
      <w:pStyle w:val="Nagwek"/>
    </w:pPr>
    <w:r>
      <w:rPr>
        <w:noProof/>
        <w:lang w:eastAsia="pl-PL"/>
      </w:rPr>
      <w:pict w14:anchorId="65C780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16276" o:spid="_x0000_s1032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MG_papier firmowy a4_20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2CB7D" w14:textId="77777777" w:rsidR="00C9428A" w:rsidRDefault="00000000">
    <w:pPr>
      <w:pStyle w:val="Nagwek"/>
    </w:pPr>
    <w:r>
      <w:rPr>
        <w:noProof/>
        <w:lang w:eastAsia="pl-PL"/>
      </w:rPr>
      <w:pict w14:anchorId="319971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16277" o:spid="_x0000_s1033" type="#_x0000_t75" style="position:absolute;margin-left:-70.95pt;margin-top:-77.75pt;width:595.2pt;height:841.9pt;z-index:-251657729;mso-position-horizontal-relative:margin;mso-position-vertical-relative:margin" o:allowincell="f">
          <v:imagedata r:id="rId1" o:title="PMG_papier firmowy a4_20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42F8D" w14:textId="77777777" w:rsidR="00C9428A" w:rsidRDefault="00000000">
    <w:pPr>
      <w:pStyle w:val="Nagwek"/>
    </w:pPr>
    <w:r>
      <w:rPr>
        <w:noProof/>
        <w:lang w:eastAsia="pl-PL"/>
      </w:rPr>
      <w:pict w14:anchorId="66A0AA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16275" o:spid="_x0000_s1031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MG_papier firmowy a4_20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346D5"/>
    <w:multiLevelType w:val="hybridMultilevel"/>
    <w:tmpl w:val="1D34C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55A29"/>
    <w:multiLevelType w:val="hybridMultilevel"/>
    <w:tmpl w:val="49B87D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2A74EA"/>
    <w:multiLevelType w:val="multilevel"/>
    <w:tmpl w:val="F0209A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C260D8"/>
    <w:multiLevelType w:val="hybridMultilevel"/>
    <w:tmpl w:val="814E2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82668"/>
    <w:multiLevelType w:val="multilevel"/>
    <w:tmpl w:val="1D362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545C62"/>
    <w:multiLevelType w:val="multilevel"/>
    <w:tmpl w:val="CFC8AB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7554EB"/>
    <w:multiLevelType w:val="hybridMultilevel"/>
    <w:tmpl w:val="7C7C02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457AFA"/>
    <w:multiLevelType w:val="hybridMultilevel"/>
    <w:tmpl w:val="2FE6F12C"/>
    <w:lvl w:ilvl="0" w:tplc="630E82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D4787"/>
    <w:multiLevelType w:val="hybridMultilevel"/>
    <w:tmpl w:val="086431DC"/>
    <w:lvl w:ilvl="0" w:tplc="0706C6B8">
      <w:start w:val="1"/>
      <w:numFmt w:val="bullet"/>
      <w:lvlText w:val="-"/>
      <w:lvlJc w:val="left"/>
      <w:pPr>
        <w:ind w:left="11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22345DF0"/>
    <w:multiLevelType w:val="hybridMultilevel"/>
    <w:tmpl w:val="5ED6D6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AB67E4"/>
    <w:multiLevelType w:val="multilevel"/>
    <w:tmpl w:val="D324B1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930135"/>
    <w:multiLevelType w:val="hybridMultilevel"/>
    <w:tmpl w:val="0B2A95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E15E8F"/>
    <w:multiLevelType w:val="hybridMultilevel"/>
    <w:tmpl w:val="E1F27D82"/>
    <w:lvl w:ilvl="0" w:tplc="0706C6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07426"/>
    <w:multiLevelType w:val="multilevel"/>
    <w:tmpl w:val="4EDEF76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AE28F0"/>
    <w:multiLevelType w:val="hybridMultilevel"/>
    <w:tmpl w:val="424A7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E1F33"/>
    <w:multiLevelType w:val="multilevel"/>
    <w:tmpl w:val="5B9E2BC0"/>
    <w:lvl w:ilvl="0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7B13E9"/>
    <w:multiLevelType w:val="hybridMultilevel"/>
    <w:tmpl w:val="72EE6F18"/>
    <w:lvl w:ilvl="0" w:tplc="48902AF8">
      <w:start w:val="1"/>
      <w:numFmt w:val="decimal"/>
      <w:lvlText w:val="%1."/>
      <w:lvlJc w:val="left"/>
      <w:pPr>
        <w:ind w:left="420" w:hanging="4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916BB1"/>
    <w:multiLevelType w:val="hybridMultilevel"/>
    <w:tmpl w:val="4C884B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005350"/>
    <w:multiLevelType w:val="multilevel"/>
    <w:tmpl w:val="B21A45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EC2330"/>
    <w:multiLevelType w:val="hybridMultilevel"/>
    <w:tmpl w:val="62D01FF0"/>
    <w:lvl w:ilvl="0" w:tplc="0706C6B8">
      <w:start w:val="1"/>
      <w:numFmt w:val="bullet"/>
      <w:lvlText w:val="-"/>
      <w:lvlJc w:val="left"/>
      <w:pPr>
        <w:ind w:left="7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" w15:restartNumberingAfterBreak="0">
    <w:nsid w:val="780E7738"/>
    <w:multiLevelType w:val="hybridMultilevel"/>
    <w:tmpl w:val="C374E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CF2A1F"/>
    <w:multiLevelType w:val="multilevel"/>
    <w:tmpl w:val="363AA888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1.%2.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120" w:hanging="360"/>
      </w:pPr>
      <w:rPr>
        <w:u w:val="none"/>
      </w:rPr>
    </w:lvl>
  </w:abstractNum>
  <w:num w:numId="1" w16cid:durableId="1656569453">
    <w:abstractNumId w:val="7"/>
  </w:num>
  <w:num w:numId="2" w16cid:durableId="1418016413">
    <w:abstractNumId w:val="3"/>
  </w:num>
  <w:num w:numId="3" w16cid:durableId="1574513198">
    <w:abstractNumId w:val="19"/>
  </w:num>
  <w:num w:numId="4" w16cid:durableId="1143424529">
    <w:abstractNumId w:val="9"/>
  </w:num>
  <w:num w:numId="5" w16cid:durableId="765657372">
    <w:abstractNumId w:val="14"/>
  </w:num>
  <w:num w:numId="6" w16cid:durableId="1890264556">
    <w:abstractNumId w:val="1"/>
  </w:num>
  <w:num w:numId="7" w16cid:durableId="402064902">
    <w:abstractNumId w:val="20"/>
  </w:num>
  <w:num w:numId="8" w16cid:durableId="523516536">
    <w:abstractNumId w:val="6"/>
  </w:num>
  <w:num w:numId="9" w16cid:durableId="1327392166">
    <w:abstractNumId w:val="11"/>
  </w:num>
  <w:num w:numId="10" w16cid:durableId="1059523182">
    <w:abstractNumId w:val="0"/>
  </w:num>
  <w:num w:numId="11" w16cid:durableId="1049307239">
    <w:abstractNumId w:val="18"/>
  </w:num>
  <w:num w:numId="12" w16cid:durableId="459424977">
    <w:abstractNumId w:val="13"/>
  </w:num>
  <w:num w:numId="13" w16cid:durableId="528103567">
    <w:abstractNumId w:val="15"/>
  </w:num>
  <w:num w:numId="14" w16cid:durableId="370157677">
    <w:abstractNumId w:val="21"/>
  </w:num>
  <w:num w:numId="15" w16cid:durableId="1117019298">
    <w:abstractNumId w:val="21"/>
    <w:lvlOverride w:ilvl="0">
      <w:startOverride w:val="1"/>
    </w:lvlOverride>
  </w:num>
  <w:num w:numId="16" w16cid:durableId="1761219702">
    <w:abstractNumId w:val="16"/>
  </w:num>
  <w:num w:numId="17" w16cid:durableId="14692959">
    <w:abstractNumId w:val="17"/>
  </w:num>
  <w:num w:numId="18" w16cid:durableId="969629594">
    <w:abstractNumId w:val="8"/>
  </w:num>
  <w:num w:numId="19" w16cid:durableId="346686429">
    <w:abstractNumId w:val="12"/>
  </w:num>
  <w:num w:numId="20" w16cid:durableId="18928828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9899819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7796733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6557958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7A3"/>
    <w:rsid w:val="000308EE"/>
    <w:rsid w:val="00033849"/>
    <w:rsid w:val="00047B53"/>
    <w:rsid w:val="000505D5"/>
    <w:rsid w:val="00053CB4"/>
    <w:rsid w:val="000646C6"/>
    <w:rsid w:val="000814D0"/>
    <w:rsid w:val="000B2E52"/>
    <w:rsid w:val="000B4B0E"/>
    <w:rsid w:val="000C248B"/>
    <w:rsid w:val="000C5058"/>
    <w:rsid w:val="000C66A2"/>
    <w:rsid w:val="000D2EC2"/>
    <w:rsid w:val="00121E10"/>
    <w:rsid w:val="00133CC1"/>
    <w:rsid w:val="00182969"/>
    <w:rsid w:val="001A1C27"/>
    <w:rsid w:val="001A6A62"/>
    <w:rsid w:val="001B04DE"/>
    <w:rsid w:val="001B7A7F"/>
    <w:rsid w:val="001C75B5"/>
    <w:rsid w:val="001E5F93"/>
    <w:rsid w:val="001E6D56"/>
    <w:rsid w:val="002117B8"/>
    <w:rsid w:val="0024410D"/>
    <w:rsid w:val="00247A85"/>
    <w:rsid w:val="002502CA"/>
    <w:rsid w:val="00261D89"/>
    <w:rsid w:val="00262E8E"/>
    <w:rsid w:val="00274580"/>
    <w:rsid w:val="0028058B"/>
    <w:rsid w:val="00282C72"/>
    <w:rsid w:val="002A4691"/>
    <w:rsid w:val="002B422C"/>
    <w:rsid w:val="002C03FF"/>
    <w:rsid w:val="002C1EF7"/>
    <w:rsid w:val="002C31F5"/>
    <w:rsid w:val="002D2303"/>
    <w:rsid w:val="002D67B9"/>
    <w:rsid w:val="002F74EE"/>
    <w:rsid w:val="0031592A"/>
    <w:rsid w:val="00333049"/>
    <w:rsid w:val="00345969"/>
    <w:rsid w:val="003633F0"/>
    <w:rsid w:val="00363AE8"/>
    <w:rsid w:val="003A40D3"/>
    <w:rsid w:val="003C573A"/>
    <w:rsid w:val="003D61AF"/>
    <w:rsid w:val="004218FC"/>
    <w:rsid w:val="00421F0C"/>
    <w:rsid w:val="00424F7E"/>
    <w:rsid w:val="00431C5B"/>
    <w:rsid w:val="00485E9C"/>
    <w:rsid w:val="00494C30"/>
    <w:rsid w:val="004F1B59"/>
    <w:rsid w:val="004F5D62"/>
    <w:rsid w:val="004F781D"/>
    <w:rsid w:val="00524346"/>
    <w:rsid w:val="005243C2"/>
    <w:rsid w:val="00524732"/>
    <w:rsid w:val="00524A6B"/>
    <w:rsid w:val="00537F11"/>
    <w:rsid w:val="0055780E"/>
    <w:rsid w:val="00565526"/>
    <w:rsid w:val="005902CF"/>
    <w:rsid w:val="005B67A3"/>
    <w:rsid w:val="005C7E96"/>
    <w:rsid w:val="005E01AA"/>
    <w:rsid w:val="005F51B6"/>
    <w:rsid w:val="006026EC"/>
    <w:rsid w:val="00603193"/>
    <w:rsid w:val="006050C1"/>
    <w:rsid w:val="006060BB"/>
    <w:rsid w:val="0062095B"/>
    <w:rsid w:val="00626D33"/>
    <w:rsid w:val="006319E4"/>
    <w:rsid w:val="00644BA7"/>
    <w:rsid w:val="00655B54"/>
    <w:rsid w:val="00656476"/>
    <w:rsid w:val="00676090"/>
    <w:rsid w:val="00690A31"/>
    <w:rsid w:val="006A3C10"/>
    <w:rsid w:val="006E4637"/>
    <w:rsid w:val="006E53E1"/>
    <w:rsid w:val="006F0147"/>
    <w:rsid w:val="007222C2"/>
    <w:rsid w:val="007268E8"/>
    <w:rsid w:val="0073341F"/>
    <w:rsid w:val="00737AD2"/>
    <w:rsid w:val="00746DBE"/>
    <w:rsid w:val="007535DE"/>
    <w:rsid w:val="00756609"/>
    <w:rsid w:val="00760D15"/>
    <w:rsid w:val="00762E22"/>
    <w:rsid w:val="007651AB"/>
    <w:rsid w:val="00771DED"/>
    <w:rsid w:val="007814CC"/>
    <w:rsid w:val="00791648"/>
    <w:rsid w:val="00793440"/>
    <w:rsid w:val="00796CEE"/>
    <w:rsid w:val="007C5643"/>
    <w:rsid w:val="007D7702"/>
    <w:rsid w:val="007E1700"/>
    <w:rsid w:val="007F7AC1"/>
    <w:rsid w:val="00805367"/>
    <w:rsid w:val="008151EE"/>
    <w:rsid w:val="00834DA3"/>
    <w:rsid w:val="00841E63"/>
    <w:rsid w:val="00853EB6"/>
    <w:rsid w:val="00857395"/>
    <w:rsid w:val="00861C3B"/>
    <w:rsid w:val="00873488"/>
    <w:rsid w:val="008955CF"/>
    <w:rsid w:val="008C76DB"/>
    <w:rsid w:val="008D25B1"/>
    <w:rsid w:val="008D50ED"/>
    <w:rsid w:val="008E6DC4"/>
    <w:rsid w:val="008F3FE3"/>
    <w:rsid w:val="00901855"/>
    <w:rsid w:val="00904100"/>
    <w:rsid w:val="009062CA"/>
    <w:rsid w:val="0091091E"/>
    <w:rsid w:val="00933C3C"/>
    <w:rsid w:val="0094071C"/>
    <w:rsid w:val="00952EF5"/>
    <w:rsid w:val="00956B97"/>
    <w:rsid w:val="00970E1C"/>
    <w:rsid w:val="0098662D"/>
    <w:rsid w:val="00992C9B"/>
    <w:rsid w:val="0099503D"/>
    <w:rsid w:val="009A0145"/>
    <w:rsid w:val="009B1DA4"/>
    <w:rsid w:val="009B4E2A"/>
    <w:rsid w:val="009B4F3E"/>
    <w:rsid w:val="009D56E0"/>
    <w:rsid w:val="009F00B2"/>
    <w:rsid w:val="009F19CF"/>
    <w:rsid w:val="00A0565B"/>
    <w:rsid w:val="00A1063A"/>
    <w:rsid w:val="00A11449"/>
    <w:rsid w:val="00A26CCE"/>
    <w:rsid w:val="00A371E7"/>
    <w:rsid w:val="00A4444D"/>
    <w:rsid w:val="00A62403"/>
    <w:rsid w:val="00A770B7"/>
    <w:rsid w:val="00A8782C"/>
    <w:rsid w:val="00AB05DD"/>
    <w:rsid w:val="00AB0AE5"/>
    <w:rsid w:val="00AC2DBA"/>
    <w:rsid w:val="00AD090F"/>
    <w:rsid w:val="00AD19FE"/>
    <w:rsid w:val="00AD67CA"/>
    <w:rsid w:val="00B046F2"/>
    <w:rsid w:val="00B070C4"/>
    <w:rsid w:val="00B15AE5"/>
    <w:rsid w:val="00B256B7"/>
    <w:rsid w:val="00B60CE4"/>
    <w:rsid w:val="00B611A7"/>
    <w:rsid w:val="00B6339F"/>
    <w:rsid w:val="00B66D20"/>
    <w:rsid w:val="00B71EFC"/>
    <w:rsid w:val="00B754F2"/>
    <w:rsid w:val="00B76413"/>
    <w:rsid w:val="00B770ED"/>
    <w:rsid w:val="00BA43B5"/>
    <w:rsid w:val="00BB6A41"/>
    <w:rsid w:val="00BC0946"/>
    <w:rsid w:val="00BD77EA"/>
    <w:rsid w:val="00BF22C9"/>
    <w:rsid w:val="00BF3AF1"/>
    <w:rsid w:val="00C00C4B"/>
    <w:rsid w:val="00C0551C"/>
    <w:rsid w:val="00C45829"/>
    <w:rsid w:val="00C54105"/>
    <w:rsid w:val="00C60863"/>
    <w:rsid w:val="00C63381"/>
    <w:rsid w:val="00C87222"/>
    <w:rsid w:val="00C9428A"/>
    <w:rsid w:val="00CC1D82"/>
    <w:rsid w:val="00CD1C04"/>
    <w:rsid w:val="00D06AD7"/>
    <w:rsid w:val="00D07062"/>
    <w:rsid w:val="00D151A5"/>
    <w:rsid w:val="00D43742"/>
    <w:rsid w:val="00D472FE"/>
    <w:rsid w:val="00D51E7E"/>
    <w:rsid w:val="00D5346E"/>
    <w:rsid w:val="00D54F86"/>
    <w:rsid w:val="00D5610A"/>
    <w:rsid w:val="00D65D0D"/>
    <w:rsid w:val="00D834B4"/>
    <w:rsid w:val="00DF05DC"/>
    <w:rsid w:val="00E10292"/>
    <w:rsid w:val="00E24234"/>
    <w:rsid w:val="00E27381"/>
    <w:rsid w:val="00E462FD"/>
    <w:rsid w:val="00E74265"/>
    <w:rsid w:val="00EC2768"/>
    <w:rsid w:val="00EC3D4A"/>
    <w:rsid w:val="00ED2C3E"/>
    <w:rsid w:val="00EF3A78"/>
    <w:rsid w:val="00F22497"/>
    <w:rsid w:val="00F27606"/>
    <w:rsid w:val="00F31805"/>
    <w:rsid w:val="00F32665"/>
    <w:rsid w:val="00F40782"/>
    <w:rsid w:val="00F428BE"/>
    <w:rsid w:val="00F55DB6"/>
    <w:rsid w:val="00F60A5F"/>
    <w:rsid w:val="00F67E46"/>
    <w:rsid w:val="00F76889"/>
    <w:rsid w:val="00F81548"/>
    <w:rsid w:val="00F83E04"/>
    <w:rsid w:val="00F847E4"/>
    <w:rsid w:val="00F920AD"/>
    <w:rsid w:val="00F978D8"/>
    <w:rsid w:val="00FB5826"/>
    <w:rsid w:val="00FD41AA"/>
    <w:rsid w:val="00FD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DFF41"/>
  <w15:docId w15:val="{424749BD-3EED-46CF-9390-9495877A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702"/>
  </w:style>
  <w:style w:type="paragraph" w:styleId="Nagwek1">
    <w:name w:val="heading 1"/>
    <w:basedOn w:val="Normalny"/>
    <w:next w:val="Normalny"/>
    <w:link w:val="Nagwek1Znak"/>
    <w:uiPriority w:val="9"/>
    <w:qFormat/>
    <w:rsid w:val="00F407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78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9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8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9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28A"/>
  </w:style>
  <w:style w:type="paragraph" w:styleId="Stopka">
    <w:name w:val="footer"/>
    <w:basedOn w:val="Normalny"/>
    <w:link w:val="StopkaZnak"/>
    <w:uiPriority w:val="99"/>
    <w:unhideWhenUsed/>
    <w:rsid w:val="00C9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428A"/>
  </w:style>
  <w:style w:type="paragraph" w:styleId="Akapitzlist">
    <w:name w:val="List Paragraph"/>
    <w:basedOn w:val="Normalny"/>
    <w:uiPriority w:val="34"/>
    <w:qFormat/>
    <w:rsid w:val="0052473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Standard">
    <w:name w:val="Standard"/>
    <w:rsid w:val="00F847E4"/>
    <w:pPr>
      <w:suppressAutoHyphens/>
      <w:autoSpaceDN w:val="0"/>
      <w:spacing w:after="0"/>
      <w:textAlignment w:val="baseline"/>
    </w:pPr>
    <w:rPr>
      <w:rFonts w:ascii="Arial" w:eastAsia="Arial" w:hAnsi="Arial" w:cs="Arial"/>
      <w:kern w:val="3"/>
      <w:lang w:eastAsia="pl-PL"/>
    </w:rPr>
  </w:style>
  <w:style w:type="numbering" w:customStyle="1" w:styleId="WWNum3">
    <w:name w:val="WWNum3"/>
    <w:basedOn w:val="Bezlisty"/>
    <w:rsid w:val="00DF05DC"/>
    <w:pPr>
      <w:numPr>
        <w:numId w:val="14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6D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6D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6D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6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6D20"/>
    <w:rPr>
      <w:b/>
      <w:bCs/>
      <w:sz w:val="20"/>
      <w:szCs w:val="20"/>
    </w:rPr>
  </w:style>
  <w:style w:type="paragraph" w:styleId="Bezodstpw">
    <w:name w:val="No Spacing"/>
    <w:uiPriority w:val="1"/>
    <w:qFormat/>
    <w:rsid w:val="00A1063A"/>
    <w:pPr>
      <w:spacing w:after="0" w:line="240" w:lineRule="auto"/>
    </w:pPr>
  </w:style>
  <w:style w:type="character" w:styleId="Hipercze">
    <w:name w:val="Hyperlink"/>
    <w:uiPriority w:val="99"/>
    <w:rsid w:val="00A1063A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B1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C5643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4078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F781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7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2C748C0C4B2846B6EFA208065CFDBA" ma:contentTypeVersion="18" ma:contentTypeDescription="Utwórz nowy dokument." ma:contentTypeScope="" ma:versionID="7911c843a341992974ebccd2d616914e">
  <xsd:schema xmlns:xsd="http://www.w3.org/2001/XMLSchema" xmlns:xs="http://www.w3.org/2001/XMLSchema" xmlns:p="http://schemas.microsoft.com/office/2006/metadata/properties" xmlns:ns2="878b67f9-1558-4553-b001-d828f0cd002a" xmlns:ns3="9a7b7b5c-181d-4111-b521-9f1f02814f3d" targetNamespace="http://schemas.microsoft.com/office/2006/metadata/properties" ma:root="true" ma:fieldsID="6b50a984ca9bda5769be707d0c167205" ns2:_="" ns3:_="">
    <xsd:import namespace="878b67f9-1558-4553-b001-d828f0cd002a"/>
    <xsd:import namespace="9a7b7b5c-181d-4111-b521-9f1f02814f3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Komentarz" minOccurs="0"/>
                <xsd:element ref="ns3:MediaLengthInSeconds" minOccurs="0"/>
                <xsd:element ref="ns3:_Flow_SignoffStatu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b67f9-1558-4553-b001-d828f0cd00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6a3835bd-ea38-43f2-939d-614048ec9ae5}" ma:internalName="TaxCatchAll" ma:showField="CatchAllData" ma:web="878b67f9-1558-4553-b001-d828f0cd00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7b7b5c-181d-4111-b521-9f1f02814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Komentarz" ma:index="20" nillable="true" ma:displayName="Komentarz" ma:format="Dropdown" ma:internalName="Komentarz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a73927b0-a0c5-4e3f-82d9-33c7b4e37b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arz xmlns="9a7b7b5c-181d-4111-b521-9f1f02814f3d" xsi:nil="true"/>
    <_Flow_SignoffStatus xmlns="9a7b7b5c-181d-4111-b521-9f1f02814f3d" xsi:nil="true"/>
    <lcf76f155ced4ddcb4097134ff3c332f xmlns="9a7b7b5c-181d-4111-b521-9f1f02814f3d">
      <Terms xmlns="http://schemas.microsoft.com/office/infopath/2007/PartnerControls"/>
    </lcf76f155ced4ddcb4097134ff3c332f>
    <TaxCatchAll xmlns="878b67f9-1558-4553-b001-d828f0cd002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4FAAEE-BA54-4566-9640-8B80E7896E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8b67f9-1558-4553-b001-d828f0cd002a"/>
    <ds:schemaRef ds:uri="9a7b7b5c-181d-4111-b521-9f1f02814f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30230B-D4F0-494E-8058-0057A136D2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D8CD6E-5A9E-4538-8A2F-C13A1F6B1EBA}">
  <ds:schemaRefs>
    <ds:schemaRef ds:uri="http://schemas.microsoft.com/office/2006/metadata/properties"/>
    <ds:schemaRef ds:uri="http://schemas.microsoft.com/office/infopath/2007/PartnerControls"/>
    <ds:schemaRef ds:uri="9a7b7b5c-181d-4111-b521-9f1f02814f3d"/>
    <ds:schemaRef ds:uri="878b67f9-1558-4553-b001-d828f0cd002a"/>
  </ds:schemaRefs>
</ds:datastoreItem>
</file>

<file path=customXml/itemProps4.xml><?xml version="1.0" encoding="utf-8"?>
<ds:datastoreItem xmlns:ds="http://schemas.openxmlformats.org/officeDocument/2006/customXml" ds:itemID="{C52A6789-0B18-4028-924C-121A3F7A57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830</Words>
  <Characters>5665</Characters>
  <Application>Microsoft Office Word</Application>
  <DocSecurity>0</DocSecurity>
  <Lines>76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MSI</Company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Maria Szruba</cp:lastModifiedBy>
  <cp:revision>3</cp:revision>
  <cp:lastPrinted>2022-08-23T08:17:00Z</cp:lastPrinted>
  <dcterms:created xsi:type="dcterms:W3CDTF">2023-07-21T10:59:00Z</dcterms:created>
  <dcterms:modified xsi:type="dcterms:W3CDTF">2023-07-24T09:26:00Z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0x010100B92C748C0C4B2846B6EFA208065CFDBA</vt:lpwstr>
  </property>
  <property fmtid="{D5CDD505-2E9C-101B-9397-08002B2CF9AE}" pid="3" name="MediaServiceImageTags">
    <vt:lpwstr/>
  </property>
</Properties>
</file>