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CEBD" w14:textId="77777777" w:rsidR="00B243F7" w:rsidRPr="004B0AED" w:rsidRDefault="00B243F7" w:rsidP="004B0AED">
      <w:pPr>
        <w:spacing w:after="100" w:afterAutospacing="1"/>
        <w:jc w:val="both"/>
        <w:outlineLvl w:val="0"/>
        <w:rPr>
          <w:rFonts w:eastAsia="Times New Roman" w:cstheme="minorHAnsi"/>
          <w:b/>
          <w:bCs/>
          <w:kern w:val="36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36"/>
          <w:lang w:eastAsia="pl-PL"/>
          <w14:ligatures w14:val="none"/>
        </w:rPr>
        <w:t>9 krytycznych błędów w projektowaniu oświetlenia obiektów</w:t>
      </w:r>
    </w:p>
    <w:p w14:paraId="0398D88B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Projektowanie oświetlenia dla obiektów biurowych, magazynowych czy produkcyjnych często przypomina stąpanie po cienkiej linie między czystą teorią inżynierską a nieprzewidywalną praktyką budowlaną. Oprogramowanie typu </w:t>
      </w:r>
      <w:proofErr w:type="spellStart"/>
      <w:r w:rsidRPr="004B0AED">
        <w:rPr>
          <w:rFonts w:eastAsia="Times New Roman" w:cstheme="minorHAnsi"/>
          <w:kern w:val="0"/>
          <w:lang w:eastAsia="pl-PL"/>
          <w14:ligatures w14:val="none"/>
        </w:rPr>
        <w:t>Dialux</w:t>
      </w:r>
      <w:proofErr w:type="spellEnd"/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czy </w:t>
      </w:r>
      <w:proofErr w:type="spellStart"/>
      <w:r w:rsidRPr="004B0AED">
        <w:rPr>
          <w:rFonts w:eastAsia="Times New Roman" w:cstheme="minorHAnsi"/>
          <w:kern w:val="0"/>
          <w:lang w:eastAsia="pl-PL"/>
          <w14:ligatures w14:val="none"/>
        </w:rPr>
        <w:t>Relux</w:t>
      </w:r>
      <w:proofErr w:type="spellEnd"/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potrafi wygenerować imponujące wizualizacje i tabele pełne optymistycznych wyników, jednak rzeczywistość weryfikuje je brutalnie już w momencie montażu lub – co gorsza – po kilku miesiącach użytkowania. Dlaczego projekty, które „na papierze” wyglądają wzorowo, w praktyce zawodzą? Oto analiza 9 najczęstszych błędów projektowych, które realnie wpływają na koszty, bezpieczeństwo i komfort pracy.</w:t>
      </w:r>
    </w:p>
    <w:p w14:paraId="19B80299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1. Architektura „widmo”, czyli ignorowanie realiów sufitowych</w:t>
      </w:r>
    </w:p>
    <w:p w14:paraId="4348609A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Jednym z najczęstszych grzechów projektowych jest brak korelacji między rozmieszczeniem opraw a rzeczywistą strukturą sufitu. Często projektant operuje na pustym rzucie, nie uwzględniając siatki sufitu modułowego (np. typu Armstrong) lub przebiegu instalacji HVAC i tras kablowych.</w:t>
      </w:r>
    </w:p>
    <w:p w14:paraId="4AAED68D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Jeśli na projekcie oprawa wypada dokładnie w miejscu profilu konstrukcyjnego lub rury wentylacyjnej, w praktyce ekipa montażowa dokona „partyzanckiej” korekty. Przesunięcie opraw o kilkanaście centymetrów w skali całego pomieszczenia może całkowicie zniszczyć wyliczoną równomierność i natężenie oświetlenia. W efekcie powstają ciemne strefy tam, gdzie miała być precyzyjna praca, co jest prostą drogą do reklamacji po wykonawstwie.</w:t>
      </w:r>
    </w:p>
    <w:p w14:paraId="3069BA90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2. Pułapka „średnich luksów” i zaniedbanie równomierności</w:t>
      </w:r>
    </w:p>
    <w:p w14:paraId="6326E9E5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To klasyczny błąd polegający na dążeniu do osiągnięcia wymaganej normą wartości luksów (np. 500 lx) poprzez sumowanie strumienia świetlnego, bez patrzenia na jego rozkład. Efektem jest tzw. „efekt zebry” – stanowiska pracy mają jasny środek i ciemne krawędzie, a pomiędzy oprawami występują wyraźne pasy cienia.</w:t>
      </w:r>
    </w:p>
    <w:p w14:paraId="66E7F03F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Dla ludzkiego oka taka sytuacja jest wyczerpująca. Ciągła adaptacja źrenicy do zmieniających się warunków w obrębie jednego biurka prowadzi do szybkiego zmęczenia, bólów głowy i spadku wydajności. Prawidłowy projekt skupia się na parametrze równomierności, który gwarantuje płynne przejścia tonalne w całej strefie zadania wzrokowego.</w:t>
      </w:r>
    </w:p>
    <w:p w14:paraId="6AF89CF7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3. Lekceważenie wskaźnika olśnienia (UGR)</w:t>
      </w:r>
    </w:p>
    <w:p w14:paraId="5EAAA824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W pogoni za wydajnością energetyczną i dużą ilością światła łatwo zapomnieć o komforcie. Zbyt wysoka luminancja opraw przy braku odpowiedniej optyki prowadzi do olśnienia. W biurach objawia się to odbiciami w monitorach, a w halach produkcyjnych – co znacznie groźniejsze – może doprowadzić do czasowego oślepienia operatora maszyny lub kierowcy wózka widłowego.</w:t>
      </w:r>
    </w:p>
    <w:p w14:paraId="54014305" w14:textId="0C26DBB2" w:rsidR="00B243F7" w:rsidRPr="004B0AED" w:rsidRDefault="00B243F7" w:rsidP="004B0AED">
      <w:pPr>
        <w:spacing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– Dlatego współpracując z wykonawcami kładziemy ogromny nacisk na to, by parametry UGR były rzetelnie raportowane i testowane w realnych warunkach. Oślepiony pracownik to pracownik zagrożony wypadkiem, dlatego optyka oprawy jest równie ważna, co samo źródło światła LED – wyjaśnia </w:t>
      </w:r>
      <w:r w:rsidR="00912A90" w:rsidRPr="004B0AED">
        <w:rPr>
          <w:rFonts w:eastAsia="Times New Roman" w:cstheme="minorHAnsi"/>
          <w:kern w:val="0"/>
          <w:lang w:eastAsia="pl-PL"/>
          <w14:ligatures w14:val="none"/>
        </w:rPr>
        <w:t>Agata Mieszkowska</w:t>
      </w:r>
      <w:r w:rsidR="00912A90" w:rsidRPr="004B0AED">
        <w:rPr>
          <w:rFonts w:eastAsia="Times New Roman" w:cstheme="minorHAnsi"/>
          <w:kern w:val="0"/>
          <w:lang w:eastAsia="pl-PL"/>
          <w14:ligatures w14:val="none"/>
        </w:rPr>
        <w:t xml:space="preserve">, </w:t>
      </w:r>
      <w:r w:rsidR="00912A90" w:rsidRPr="004B0AED">
        <w:rPr>
          <w:rFonts w:eastAsia="Times New Roman" w:cstheme="minorHAnsi"/>
          <w:kern w:val="0"/>
          <w:lang w:eastAsia="pl-PL"/>
          <w14:ligatures w14:val="none"/>
        </w:rPr>
        <w:t xml:space="preserve"> projektantka oświetlenia</w:t>
      </w: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z LED </w:t>
      </w:r>
      <w:proofErr w:type="spellStart"/>
      <w:r w:rsidRPr="004B0AED">
        <w:rPr>
          <w:rFonts w:eastAsia="Times New Roman" w:cstheme="minorHAnsi"/>
          <w:kern w:val="0"/>
          <w:lang w:eastAsia="pl-PL"/>
          <w14:ligatures w14:val="none"/>
        </w:rPr>
        <w:t>line</w:t>
      </w:r>
      <w:proofErr w:type="spellEnd"/>
      <w:r w:rsidRPr="004B0AED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4F74FDC4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lastRenderedPageBreak/>
        <w:t>Projekt, który ignoruje UGR, jest projektem niebezpiecznym, szczególnie w środowiskach przemysłowych, gdzie precyzja i czas reakcji decydują o zdrowiu ludzi.</w:t>
      </w:r>
    </w:p>
    <w:p w14:paraId="56383812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4. Projektowanie „na czysto” bez współczynnika utrzymania</w:t>
      </w:r>
    </w:p>
    <w:p w14:paraId="45CBEBA5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Światło w dniu odbioru instalacji nigdy nie będzie takie samo po dwóch latach. Kurz, zapylenie, starzenie się diod oraz zmatowienie kloszy to czynniki, które projektant musi przewidzieć, stosując odpowiedni współczynnik utrzymania (MF - </w:t>
      </w:r>
      <w:proofErr w:type="spellStart"/>
      <w:r w:rsidRPr="004B0AED">
        <w:rPr>
          <w:rFonts w:eastAsia="Times New Roman" w:cstheme="minorHAnsi"/>
          <w:kern w:val="0"/>
          <w:lang w:eastAsia="pl-PL"/>
          <w14:ligatures w14:val="none"/>
        </w:rPr>
        <w:t>Maintenance</w:t>
      </w:r>
      <w:proofErr w:type="spellEnd"/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proofErr w:type="spellStart"/>
      <w:r w:rsidRPr="004B0AED">
        <w:rPr>
          <w:rFonts w:eastAsia="Times New Roman" w:cstheme="minorHAnsi"/>
          <w:kern w:val="0"/>
          <w:lang w:eastAsia="pl-PL"/>
          <w14:ligatures w14:val="none"/>
        </w:rPr>
        <w:t>Factor</w:t>
      </w:r>
      <w:proofErr w:type="spellEnd"/>
      <w:r w:rsidRPr="004B0AED">
        <w:rPr>
          <w:rFonts w:eastAsia="Times New Roman" w:cstheme="minorHAnsi"/>
          <w:kern w:val="0"/>
          <w:lang w:eastAsia="pl-PL"/>
          <w14:ligatures w14:val="none"/>
        </w:rPr>
        <w:t>).</w:t>
      </w:r>
    </w:p>
    <w:p w14:paraId="3B1C025E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Błędem jest liczenie projektu w warunkach idealnych, laboratoryjnych. Jeśli nie uwzględnimy realnego środowiska (np. wysokiej wilgotności czy pyłu w stolarni), instalacja bardzo szybko przestanie spełniać normy natężenia. Dobry projektant pyta o harmonogram serwisu i warunki pracy, by dobrać oprawy o odpowiedniej klasie szczelności (IP) i odporności mechanicznej (IK).</w:t>
      </w:r>
    </w:p>
    <w:p w14:paraId="3C93996E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5. Brak spójności temperatury barwowej w jednej strefie</w:t>
      </w:r>
    </w:p>
    <w:p w14:paraId="0571DD2B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Mieszanie opraw o barwie 3000K (ciepła) z 4000K (neutralna) w obrębie jednego pomieszczenia to błąd estetyczny i psychologiczny. Powoduje on chaos wizualny, sprawia wrażenie niechlujstwa i może zaburzać percepcję kolorów.</w:t>
      </w:r>
    </w:p>
    <w:p w14:paraId="7C3E63AE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Problem ten często wynika z braku kontroli nad łańcuchem dostaw lub domawiania opraw „na oko” w trakcie trwania inwestycji. W profesjonalnych obiektach spójność barwowa (mierzona w stopniach Kelvina) oraz wysoki wskaźnik oddawania barw (CRI) są kluczowe dla dobrego samopoczucia pracowników.</w:t>
      </w:r>
    </w:p>
    <w:p w14:paraId="0082F8BC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6. „Inteligentny” chaos: konflikt czujników ruchu i światła</w:t>
      </w:r>
    </w:p>
    <w:p w14:paraId="3B8CF4C7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Automatyka oświetleniowa ma oszczędzać energię, ale źle zaprojektowana staje się udręką. Częstym błędem jest umieszczenie wielu niezależnych opraw z czujnikami natężenia światła obok siebie. Co się wtedy dzieje? Jedna oprawa zapala się, a czujnik w sąsiedniej „widzi” to światło i uznaje, że jest wystarczająco jasno – więc się wyłącza lub nadmiernie ściemnia.</w:t>
      </w:r>
    </w:p>
    <w:p w14:paraId="29973DC7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W efekcie oświetlenie w pomieszczeniu zaczyna „pulsować” lub działać w sposób nieprzewidywalny. Rozwiązaniem jest projektowanie systemów grupowych (np. w standardzie DALI), gdzie czujniki współpracują ze sobą, a nie konkurują o pomiar jasności.</w:t>
      </w:r>
    </w:p>
    <w:p w14:paraId="2A29C52D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7. Oświetlenie „średnio-wszystkiego” zamiast dedykowanych zadań</w:t>
      </w:r>
    </w:p>
    <w:p w14:paraId="1F7E0692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Wielkie hale magazynowe czy biura open </w:t>
      </w:r>
      <w:proofErr w:type="spellStart"/>
      <w:r w:rsidRPr="004B0AED">
        <w:rPr>
          <w:rFonts w:eastAsia="Times New Roman" w:cstheme="minorHAnsi"/>
          <w:kern w:val="0"/>
          <w:lang w:eastAsia="pl-PL"/>
          <w14:ligatures w14:val="none"/>
        </w:rPr>
        <w:t>space</w:t>
      </w:r>
      <w:proofErr w:type="spellEnd"/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są często projektowane z założeniem jednego, stałego natężenia światła dla całej powierzchni. To ogromne marnotrawstwo i błąd merytoryczny. Inne wymagania ma strefa kompletacji zamówień (gdzie trzeba czytać drobne etykiety), a inne szeroka aleja komunikacyjna.</w:t>
      </w:r>
    </w:p>
    <w:p w14:paraId="40CEE3DC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Projektowanie w ten sposób sprawia, że w strefach precyzyjnych jest za ciemno (ryzyko błędów), a w ciągach pieszych za jasno (niepotrzebne koszty energii). Nowoczesne podejście to strefowanie, czyli dopasowanie parametrów do realnych potrzeb wzrokowych w danej lokalizacji.</w:t>
      </w:r>
    </w:p>
    <w:p w14:paraId="5C083A13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lastRenderedPageBreak/>
        <w:t>8. Zły dobór optyki do geometrii obiektu</w:t>
      </w:r>
    </w:p>
    <w:p w14:paraId="42A8CBDC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To błąd, który najmocniej uderza po kieszeni inwestora. Wykorzystanie opraw o bardzo szerokim kącie rozsyłu na dużej wysokości (np. 12 metrów) powoduje, że światło „rozmywa się” w powietrzu i oświetla ściany zamiast posadzki. Z kolei w wąskich alejkach wysokiego składowania szeroka optyka sprawia, że oświetlamy górne partie regałów, podczas gdy na dnie alejki panuje mrok.</w:t>
      </w:r>
    </w:p>
    <w:p w14:paraId="60A19268" w14:textId="07FBA22E" w:rsidR="00B243F7" w:rsidRPr="004B0AED" w:rsidRDefault="00B243F7" w:rsidP="004B0AED">
      <w:pPr>
        <w:spacing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– Precyzyjna optyka soczewkowa – oto klucz efektywności. Dobierając odpowiedni kąt świecenia do wysokości zawieszenia opraw, możemy uzyskać wymagane natężenie przy znacznie mniejszym poborze mocy. To czysta matematyka i fizyka, której nie zastąpią żadne obietnice marketingowe – komentuje przedstawiciel</w:t>
      </w:r>
      <w:r w:rsidR="004B0AED" w:rsidRPr="004B0AED">
        <w:rPr>
          <w:rFonts w:eastAsia="Times New Roman" w:cstheme="minorHAnsi"/>
          <w:kern w:val="0"/>
          <w:lang w:eastAsia="pl-PL"/>
          <w14:ligatures w14:val="none"/>
        </w:rPr>
        <w:t>ka</w:t>
      </w: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LED </w:t>
      </w:r>
      <w:proofErr w:type="spellStart"/>
      <w:r w:rsidRPr="004B0AED">
        <w:rPr>
          <w:rFonts w:eastAsia="Times New Roman" w:cstheme="minorHAnsi"/>
          <w:kern w:val="0"/>
          <w:lang w:eastAsia="pl-PL"/>
          <w14:ligatures w14:val="none"/>
        </w:rPr>
        <w:t>line</w:t>
      </w:r>
      <w:proofErr w:type="spellEnd"/>
      <w:r w:rsidRPr="004B0AED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317A97AB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9. Montażowe science-</w:t>
      </w:r>
      <w:proofErr w:type="spellStart"/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fiction</w:t>
      </w:r>
      <w:proofErr w:type="spellEnd"/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, czyli oprawy w niedostępnych miejscach </w:t>
      </w:r>
    </w:p>
    <w:p w14:paraId="47194693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Ostatni na liście, ale nie mniej ważny błąd, to umiejscowienie punktów świetlnych w miejscach, gdzie fizycznie nie da się ich zamontować lub serwisować. Przykłady? Oprawy nad szybami windy, nad ciężkimi maszynami, których nie da się przesunąć, czy w miejscach kolizyjnych z szynami suwnic.</w:t>
      </w:r>
    </w:p>
    <w:p w14:paraId="2FB54BDF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Projektant musi myśleć o oświetleniu w czterech wymiarach – uwzględniając czas i przyszłą konserwację. Jeśli do wymiany zasilacza czy wyczyszczenia oprawy potrzebny jest specjalistyczny podnośnik, którego nie da się wprowadzić na halę, to projekt jest funkcjonalnie wadliwy.</w:t>
      </w:r>
    </w:p>
    <w:p w14:paraId="592C7504" w14:textId="77777777" w:rsidR="00B243F7" w:rsidRPr="004B0AED" w:rsidRDefault="00B243F7" w:rsidP="004B0AED">
      <w:pPr>
        <w:spacing w:after="100" w:afterAutospacing="1"/>
        <w:jc w:val="both"/>
        <w:outlineLvl w:val="1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Podsumowanie: Jak uniknąć błędów w projekcie?</w:t>
      </w:r>
    </w:p>
    <w:p w14:paraId="1991ED7A" w14:textId="77777777" w:rsidR="00B243F7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Skuteczny projekt oświetlenia to taki, który „żyje” razem z budynkiem. Aby uniknąć powyższych wpadek, warto kierować się listą kontrolną:</w:t>
      </w:r>
    </w:p>
    <w:p w14:paraId="0E501EB1" w14:textId="77777777" w:rsidR="00B243F7" w:rsidRPr="004B0AED" w:rsidRDefault="00B243F7" w:rsidP="004B0AED">
      <w:pPr>
        <w:numPr>
          <w:ilvl w:val="0"/>
          <w:numId w:val="1"/>
        </w:num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Weryfikacja rzutów:</w:t>
      </w: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czy siatka sufitu i instalacje HVAC są uwzględnione?</w:t>
      </w:r>
    </w:p>
    <w:p w14:paraId="32B616B6" w14:textId="77777777" w:rsidR="00B243F7" w:rsidRPr="004B0AED" w:rsidRDefault="00B243F7" w:rsidP="004B0AED">
      <w:pPr>
        <w:numPr>
          <w:ilvl w:val="0"/>
          <w:numId w:val="1"/>
        </w:num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Analiza zadań:</w:t>
      </w: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czy natężenie jest dobrane do konkretnej pracy, a nie do średniej powierzchni?</w:t>
      </w:r>
    </w:p>
    <w:p w14:paraId="0E92169E" w14:textId="77777777" w:rsidR="00B243F7" w:rsidRPr="004B0AED" w:rsidRDefault="00B243F7" w:rsidP="004B0AED">
      <w:pPr>
        <w:numPr>
          <w:ilvl w:val="0"/>
          <w:numId w:val="1"/>
        </w:num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Sprawdzenie optyki:</w:t>
      </w: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czy kąt rozsyłu pasuje do wysokości obiektu?</w:t>
      </w:r>
    </w:p>
    <w:p w14:paraId="157A5E5A" w14:textId="77777777" w:rsidR="00B243F7" w:rsidRPr="004B0AED" w:rsidRDefault="00B243F7" w:rsidP="004B0AED">
      <w:pPr>
        <w:numPr>
          <w:ilvl w:val="0"/>
          <w:numId w:val="1"/>
        </w:num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Symulacja UGR:</w:t>
      </w: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czy pracownicy nie będą oślepiani?</w:t>
      </w:r>
    </w:p>
    <w:p w14:paraId="128269F5" w14:textId="77777777" w:rsidR="00B243F7" w:rsidRPr="004B0AED" w:rsidRDefault="00B243F7" w:rsidP="004B0AED">
      <w:pPr>
        <w:numPr>
          <w:ilvl w:val="0"/>
          <w:numId w:val="1"/>
        </w:num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b/>
          <w:bCs/>
          <w:kern w:val="0"/>
          <w:lang w:eastAsia="pl-PL"/>
          <w14:ligatures w14:val="none"/>
        </w:rPr>
        <w:t>Planowanie automatyki:</w:t>
      </w:r>
      <w:r w:rsidRPr="004B0AED">
        <w:rPr>
          <w:rFonts w:eastAsia="Times New Roman" w:cstheme="minorHAnsi"/>
          <w:kern w:val="0"/>
          <w:lang w:eastAsia="pl-PL"/>
          <w14:ligatures w14:val="none"/>
        </w:rPr>
        <w:t xml:space="preserve"> czy czujniki nie będą na siebie wpływać?</w:t>
      </w:r>
    </w:p>
    <w:p w14:paraId="30278584" w14:textId="77777777" w:rsidR="00AB5E4D" w:rsidRPr="004B0AED" w:rsidRDefault="00B243F7" w:rsidP="004B0AED">
      <w:pPr>
        <w:spacing w:after="100" w:afterAutospacing="1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4B0AED">
        <w:rPr>
          <w:rFonts w:eastAsia="Times New Roman" w:cstheme="minorHAnsi"/>
          <w:kern w:val="0"/>
          <w:lang w:eastAsia="pl-PL"/>
          <w14:ligatures w14:val="none"/>
        </w:rPr>
        <w:t>Projektowanie oświetlenia to nie tylko rozmieszczanie punktów w programie graficznym. To odpowiedzialność za komfort, zdrowie i rachunki inwestora. Wybierając partnerów technologicznych, warto stawiać na tych, którzy rozumieją różnicę między „jasnym pomieszczeniem” a „dobrze oświetloną przestrzenią”.</w:t>
      </w:r>
    </w:p>
    <w:sectPr w:rsidR="00AB5E4D" w:rsidRPr="004B0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E25AF"/>
    <w:multiLevelType w:val="multilevel"/>
    <w:tmpl w:val="A7C4A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7764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F7"/>
    <w:rsid w:val="00081DBD"/>
    <w:rsid w:val="004B0AED"/>
    <w:rsid w:val="00912A90"/>
    <w:rsid w:val="00A436D7"/>
    <w:rsid w:val="00AB5E4D"/>
    <w:rsid w:val="00B243F7"/>
    <w:rsid w:val="00D0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B0B0B"/>
  <w15:chartTrackingRefBased/>
  <w15:docId w15:val="{9E75FC0B-9E03-1040-91FC-B27ED971F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243F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B243F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3F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B243F7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B243F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math-inline">
    <w:name w:val="math-inline"/>
    <w:basedOn w:val="Domylnaczcionkaakapitu"/>
    <w:rsid w:val="00B24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118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2909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1119</Words>
  <Characters>6719</Characters>
  <Application>Microsoft Office Word</Application>
  <DocSecurity>0</DocSecurity>
  <Lines>55</Lines>
  <Paragraphs>15</Paragraphs>
  <ScaleCrop>false</ScaleCrop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Szruba</dc:creator>
  <cp:keywords/>
  <dc:description/>
  <cp:lastModifiedBy>Anna Goławska</cp:lastModifiedBy>
  <cp:revision>3</cp:revision>
  <dcterms:created xsi:type="dcterms:W3CDTF">2026-03-30T07:41:00Z</dcterms:created>
  <dcterms:modified xsi:type="dcterms:W3CDTF">2026-03-31T09:36:00Z</dcterms:modified>
</cp:coreProperties>
</file>