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2F2D0" w14:textId="77777777" w:rsidR="00ED6DEA" w:rsidRPr="00ED6DEA" w:rsidRDefault="00ED6DEA" w:rsidP="00ED6DEA">
      <w:pPr>
        <w:pStyle w:val="Nagwek1"/>
        <w:spacing w:before="420" w:after="120" w:line="420" w:lineRule="atLeast"/>
        <w:rPr>
          <w:rFonts w:ascii="Calibri" w:hAnsi="Calibri" w:cs="Calibri"/>
          <w:b/>
          <w:bCs/>
          <w:color w:val="1F1F1F"/>
          <w:sz w:val="33"/>
          <w:szCs w:val="33"/>
        </w:rPr>
      </w:pPr>
      <w:bookmarkStart w:id="0" w:name="citations"/>
      <w:r w:rsidRPr="00ED6DEA">
        <w:rPr>
          <w:rFonts w:ascii="Calibri" w:hAnsi="Calibri" w:cs="Calibri"/>
          <w:b/>
          <w:bCs/>
          <w:color w:val="1F1F1F"/>
          <w:sz w:val="33"/>
          <w:szCs w:val="33"/>
        </w:rPr>
        <w:t>Audyt oświetleniowy – podstawa racjonalnych oszczędności</w:t>
      </w:r>
    </w:p>
    <w:p w14:paraId="2FAA1012" w14:textId="77777777" w:rsid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 xml:space="preserve">Biorąc pod uwagę zmiany na rynku energii, modernizacja systemów oświetleniowych przestała być postrzegana jako zabieg estetyczny, a stała się strategiczną decyzją biznesową. </w:t>
      </w:r>
      <w:r w:rsidR="00196361">
        <w:rPr>
          <w:rFonts w:ascii="Calibri" w:hAnsi="Calibri" w:cs="Calibri"/>
          <w:color w:val="1F1F1F"/>
        </w:rPr>
        <w:t>W końcu o</w:t>
      </w:r>
      <w:r w:rsidRPr="00ED6DEA">
        <w:rPr>
          <w:rFonts w:ascii="Calibri" w:hAnsi="Calibri" w:cs="Calibri"/>
          <w:color w:val="1F1F1F"/>
        </w:rPr>
        <w:t>świetlenie to jeden z najbardziej mierzalnych i przewidywalnych obszarów optymalizacji kosztów operacyjnych. Jednak, aby inwestycja przyniosła zakładany zwrot (ROI), nie może opierać się na intuicji, lecz na rzetelnym fundamencie, jakim jest profesjonalny audyt oświetleniowy.</w:t>
      </w:r>
    </w:p>
    <w:p w14:paraId="2A375BC8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 xml:space="preserve">Audyt jako narzędzie </w:t>
      </w:r>
      <w:proofErr w:type="spellStart"/>
      <w:r w:rsidRPr="00ED6DEA">
        <w:rPr>
          <w:rFonts w:ascii="Calibri" w:hAnsi="Calibri" w:cs="Calibri"/>
          <w:b/>
          <w:bCs/>
          <w:color w:val="1F1F1F"/>
        </w:rPr>
        <w:t>compliance</w:t>
      </w:r>
      <w:proofErr w:type="spellEnd"/>
      <w:r w:rsidRPr="00ED6DEA">
        <w:rPr>
          <w:rFonts w:ascii="Calibri" w:hAnsi="Calibri" w:cs="Calibri"/>
          <w:b/>
          <w:bCs/>
          <w:color w:val="1F1F1F"/>
        </w:rPr>
        <w:t xml:space="preserve"> i efektywności</w:t>
      </w:r>
    </w:p>
    <w:p w14:paraId="28C8C7F2" w14:textId="77777777" w:rsidR="00ED6DEA" w:rsidRPr="00ED6DEA" w:rsidRDefault="00ED6DEA" w:rsidP="00ED6DEA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>Oświetlenie w budynkach komercyjnych generuje znaczącą część zapotrzebowania na energię elektryczną. Dlatego w polskich realiach gospodarczych presja na optymalizację ma również podłoże regulacyjne. Zgodnie z wytycznymi Ministerstwa Klimatu i Środowiska, duzi przedsiębiorcy są zobligowani do przeprowadzania audytu energetycznego co 4 lata. Choć audyt oświetleniowy jest tylko elementem szerszego przeglądu, często stanowi on jego najbardziej „</w:t>
      </w:r>
      <w:proofErr w:type="spellStart"/>
      <w:r w:rsidRPr="00ED6DEA">
        <w:rPr>
          <w:rFonts w:ascii="Calibri" w:hAnsi="Calibri" w:cs="Calibri"/>
          <w:color w:val="1F1F1F"/>
        </w:rPr>
        <w:t>wdrażalną</w:t>
      </w:r>
      <w:proofErr w:type="spellEnd"/>
      <w:r w:rsidRPr="00ED6DEA">
        <w:rPr>
          <w:rFonts w:ascii="Calibri" w:hAnsi="Calibri" w:cs="Calibri"/>
          <w:color w:val="1F1F1F"/>
        </w:rPr>
        <w:t>” i efektywną kosztowo część.</w:t>
      </w:r>
    </w:p>
    <w:p w14:paraId="39AB62E9" w14:textId="4B0FFADE" w:rsidR="00CC1826" w:rsidRDefault="00196361" w:rsidP="00196361">
      <w:pPr>
        <w:pStyle w:val="NormalnyWeb"/>
        <w:spacing w:before="0" w:beforeAutospacing="0" w:after="240" w:afterAutospacing="0"/>
        <w:ind w:left="720"/>
        <w:jc w:val="both"/>
        <w:rPr>
          <w:rFonts w:ascii="Calibri" w:hAnsi="Calibri" w:cs="Calibri"/>
          <w:color w:val="1F1F1F"/>
        </w:rPr>
      </w:pPr>
      <w:r>
        <w:rPr>
          <w:rFonts w:ascii="Calibri" w:hAnsi="Calibri" w:cs="Calibri"/>
          <w:color w:val="1F1F1F"/>
        </w:rPr>
        <w:t xml:space="preserve">– </w:t>
      </w:r>
      <w:r w:rsidR="00ED6DEA" w:rsidRPr="00ED6DEA">
        <w:rPr>
          <w:rFonts w:ascii="Calibri" w:hAnsi="Calibri" w:cs="Calibri"/>
          <w:color w:val="1F1F1F"/>
        </w:rPr>
        <w:t>Różnica między prostą wymianą opraw a profesjonalnym audytem polega na precyzyjnym określeniu stosunku nakładów do efektów. Proces ten pozwala zidentyfikować nie tylko miejsca nadmiarowego poboru mocy, ale przede wszystkim obszary, w których niska jakość światła generuje ukryte koszty – od błędów produkcyjnych po spadek efektywności pracowników.</w:t>
      </w:r>
      <w:r>
        <w:rPr>
          <w:rFonts w:ascii="Calibri" w:hAnsi="Calibri" w:cs="Calibri"/>
          <w:color w:val="1F1F1F"/>
        </w:rPr>
        <w:t xml:space="preserve"> – zauważa </w:t>
      </w:r>
      <w:r w:rsidR="00810523" w:rsidRPr="008A5827">
        <w:rPr>
          <w:rFonts w:ascii="Calibri" w:hAnsi="Calibri" w:cs="Calibri"/>
          <w:color w:val="1F1F1F"/>
        </w:rPr>
        <w:t xml:space="preserve">Agata Mieszkowska, Projektantka Oświetlenia LED </w:t>
      </w:r>
      <w:proofErr w:type="spellStart"/>
      <w:r w:rsidR="00810523" w:rsidRPr="008A5827">
        <w:rPr>
          <w:rFonts w:ascii="Calibri" w:hAnsi="Calibri" w:cs="Calibri"/>
          <w:color w:val="1F1F1F"/>
        </w:rPr>
        <w:t>line</w:t>
      </w:r>
      <w:proofErr w:type="spellEnd"/>
      <w:r w:rsidR="00810523">
        <w:rPr>
          <w:rFonts w:ascii="Calibri" w:hAnsi="Calibri" w:cs="Calibri"/>
          <w:color w:val="1F1F1F"/>
        </w:rPr>
        <w:t>.</w:t>
      </w:r>
    </w:p>
    <w:p w14:paraId="7EFE4FDE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>Dlaczego unifikacja w audycie nie istnieje?</w:t>
      </w:r>
    </w:p>
    <w:p w14:paraId="7D4B05EF" w14:textId="77777777" w:rsidR="00ED6DEA" w:rsidRPr="00ED6DEA" w:rsidRDefault="00196361" w:rsidP="00ED6DEA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>
        <w:rPr>
          <w:rFonts w:ascii="Calibri" w:hAnsi="Calibri" w:cs="Calibri"/>
          <w:color w:val="1F1F1F"/>
        </w:rPr>
        <w:t>Do</w:t>
      </w:r>
      <w:r w:rsidR="00ED6DEA" w:rsidRPr="00ED6DEA">
        <w:rPr>
          <w:rFonts w:ascii="Calibri" w:hAnsi="Calibri" w:cs="Calibri"/>
          <w:color w:val="1F1F1F"/>
        </w:rPr>
        <w:t xml:space="preserve"> zrozumienia wartości audytu </w:t>
      </w:r>
      <w:r w:rsidR="00ED6DEA">
        <w:rPr>
          <w:rFonts w:ascii="Calibri" w:hAnsi="Calibri" w:cs="Calibri"/>
          <w:color w:val="1F1F1F"/>
        </w:rPr>
        <w:t>oświetleniowego</w:t>
      </w:r>
      <w:r>
        <w:rPr>
          <w:rFonts w:ascii="Calibri" w:hAnsi="Calibri" w:cs="Calibri"/>
          <w:color w:val="1F1F1F"/>
        </w:rPr>
        <w:t xml:space="preserve"> niezbędna</w:t>
      </w:r>
      <w:r w:rsidR="00ED6DEA">
        <w:rPr>
          <w:rFonts w:ascii="Calibri" w:hAnsi="Calibri" w:cs="Calibri"/>
          <w:color w:val="1F1F1F"/>
        </w:rPr>
        <w:t xml:space="preserve"> </w:t>
      </w:r>
      <w:r w:rsidR="00ED6DEA" w:rsidRPr="00ED6DEA">
        <w:rPr>
          <w:rFonts w:ascii="Calibri" w:hAnsi="Calibri" w:cs="Calibri"/>
          <w:color w:val="1F1F1F"/>
        </w:rPr>
        <w:t>jest świadomość, że każde przedsiębiorstwo posiada unikalną charakterystykę zadań wzrokowych. Norma </w:t>
      </w:r>
      <w:r w:rsidR="00ED6DEA" w:rsidRPr="00CC1826">
        <w:rPr>
          <w:rFonts w:ascii="Calibri" w:hAnsi="Calibri" w:cs="Calibri"/>
          <w:color w:val="1F1F1F"/>
        </w:rPr>
        <w:t>PN-EN 12464-1</w:t>
      </w:r>
      <w:r w:rsidR="00ED6DEA" w:rsidRPr="00ED6DEA">
        <w:rPr>
          <w:rFonts w:ascii="Calibri" w:hAnsi="Calibri" w:cs="Calibri"/>
          <w:color w:val="1F1F1F"/>
        </w:rPr>
        <w:t> precyzyjnie rozróżnia wymagania dla obszaru zadania, bezpośredniego otoczenia oraz tła. Oznacza to, że metodyka pomiarowa musi być dostosowana do specyfiki procesów zachodzących wewnątrz danej hali czy biura.</w:t>
      </w:r>
    </w:p>
    <w:p w14:paraId="422F9FA1" w14:textId="77777777" w:rsid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>Inaczej projektuje się punkty pomiarowe dla procesów precyzyjnych, a inaczej dla stref komunikacyjnych czy magazynów wysokiego składowania. Co więcej, aktualizacja normy z 2021 roku wprowadziła tzw. modyfikatory kontekstu. Uwzględniają one czynniki takie jak długotrwałość zadania, krytyczność wykonywanych operacji czy brak dostępu do światła dziennego. W takich przypadkach audytor ma podstawy do podniesienia wymagań ponad standardowe minima, co bezpośrednio przekłada się na bezpieczeństwo i komfort pracy.</w:t>
      </w:r>
    </w:p>
    <w:p w14:paraId="380BBC6E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>Elementy rzetelnego audytu: więcej niż „lista lamp”</w:t>
      </w:r>
    </w:p>
    <w:p w14:paraId="354892BE" w14:textId="77777777" w:rsidR="00ED6DEA" w:rsidRPr="00ED6DEA" w:rsidRDefault="00ED6DEA" w:rsidP="00ED6DEA">
      <w:pPr>
        <w:pStyle w:val="NormalnyWeb"/>
        <w:spacing w:before="0" w:beforeAutospacing="0" w:after="12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>Profesjonalne opracowanie audytowe powinno być drogowskazem inwestycyjnym, a nie jedynie katalogiem produktów. Aby raport stanowił realne wsparcie dla zarządu, musi obejmować:</w:t>
      </w:r>
    </w:p>
    <w:p w14:paraId="3C324124" w14:textId="77777777" w:rsidR="00ED6DEA" w:rsidRPr="00ED6DEA" w:rsidRDefault="00ED6DEA" w:rsidP="00ED6DEA">
      <w:pPr>
        <w:pStyle w:val="NormalnyWeb"/>
        <w:numPr>
          <w:ilvl w:val="0"/>
          <w:numId w:val="2"/>
        </w:numPr>
        <w:spacing w:before="120" w:beforeAutospacing="0" w:after="12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lastRenderedPageBreak/>
        <w:t>Inwentaryzację stanu bazowego:</w:t>
      </w:r>
      <w:r w:rsidRPr="00ED6DEA">
        <w:rPr>
          <w:rFonts w:ascii="Calibri" w:hAnsi="Calibri" w:cs="Calibri"/>
          <w:color w:val="1F1F1F"/>
        </w:rPr>
        <w:t> Szczegółowy wykaz istniejących źródeł światła, ich rzeczywistych mocy, stanu technicznego oraz – co kluczowe – realnych harmonogramów świecenia.</w:t>
      </w:r>
    </w:p>
    <w:p w14:paraId="6EF9CBCE" w14:textId="77777777" w:rsidR="00ED6DEA" w:rsidRPr="00ED6DEA" w:rsidRDefault="00ED6DEA" w:rsidP="00ED6DEA">
      <w:pPr>
        <w:pStyle w:val="NormalnyWeb"/>
        <w:numPr>
          <w:ilvl w:val="0"/>
          <w:numId w:val="2"/>
        </w:numPr>
        <w:spacing w:before="120" w:beforeAutospacing="0" w:after="12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>Weryfikację normatywną:</w:t>
      </w:r>
      <w:r w:rsidRPr="00ED6DEA">
        <w:rPr>
          <w:rFonts w:ascii="Calibri" w:hAnsi="Calibri" w:cs="Calibri"/>
          <w:color w:val="1F1F1F"/>
        </w:rPr>
        <w:t> Analizę nie tylko natężenia światła, ale także parametrów takich jak równomierność, oddawanie barw (Ra/CRI) oraz kierunkowość.</w:t>
      </w:r>
    </w:p>
    <w:p w14:paraId="000C93DA" w14:textId="77777777" w:rsidR="00ED6DEA" w:rsidRPr="00ED6DEA" w:rsidRDefault="00ED6DEA" w:rsidP="00ED6DEA">
      <w:pPr>
        <w:pStyle w:val="NormalnyWeb"/>
        <w:numPr>
          <w:ilvl w:val="0"/>
          <w:numId w:val="2"/>
        </w:numPr>
        <w:spacing w:before="120" w:beforeAutospacing="0" w:after="12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>Pomiary w siatce celowanej:</w:t>
      </w:r>
      <w:r w:rsidRPr="00ED6DEA">
        <w:rPr>
          <w:rFonts w:ascii="Calibri" w:hAnsi="Calibri" w:cs="Calibri"/>
          <w:color w:val="1F1F1F"/>
        </w:rPr>
        <w:t> Unikanie zbyt rzadkiej siatki pomiarowej, która mogłaby zafałszować średnią i ukryć strefy niedoświetlone.</w:t>
      </w:r>
    </w:p>
    <w:p w14:paraId="7D90C8F7" w14:textId="77777777" w:rsidR="00ED6DEA" w:rsidRPr="009B2E46" w:rsidRDefault="00ED6DEA" w:rsidP="00ED6DEA">
      <w:pPr>
        <w:pStyle w:val="NormalnyWeb"/>
        <w:numPr>
          <w:ilvl w:val="0"/>
          <w:numId w:val="2"/>
        </w:numPr>
        <w:spacing w:before="120" w:beforeAutospacing="0" w:after="12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b/>
          <w:bCs/>
          <w:color w:val="1F1F1F"/>
        </w:rPr>
        <w:t>Rekomendacje wariantowe:</w:t>
      </w:r>
      <w:r w:rsidRPr="00ED6DEA">
        <w:rPr>
          <w:rFonts w:ascii="Calibri" w:hAnsi="Calibri" w:cs="Calibri"/>
          <w:color w:val="1F1F1F"/>
        </w:rPr>
        <w:t> Zestawienie scenariuszy obejmujących samą modernizację opraw oraz warianty z inteligentnym sterowaniem, wraz z wyliczeniem CAPEX i OPEX.</w:t>
      </w:r>
    </w:p>
    <w:p w14:paraId="367AA378" w14:textId="77777777" w:rsidR="00196361" w:rsidRDefault="000E4999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>
        <w:rPr>
          <w:rFonts w:ascii="Calibri" w:hAnsi="Calibri" w:cs="Calibri"/>
          <w:color w:val="1F1F1F"/>
        </w:rPr>
        <w:t>Jakie są w tym obszarze doświadczenia ekspertów?</w:t>
      </w:r>
    </w:p>
    <w:p w14:paraId="19DDFDE6" w14:textId="3D32EF3E" w:rsidR="00CC1826" w:rsidRDefault="00196361" w:rsidP="000E4999">
      <w:pPr>
        <w:pStyle w:val="NormalnyWeb"/>
        <w:spacing w:before="0" w:beforeAutospacing="0" w:after="240" w:afterAutospacing="0"/>
        <w:ind w:left="720"/>
        <w:rPr>
          <w:rFonts w:ascii="Calibri" w:hAnsi="Calibri" w:cs="Calibri"/>
          <w:color w:val="1F1F1F"/>
        </w:rPr>
      </w:pPr>
      <w:r>
        <w:rPr>
          <w:rFonts w:ascii="Calibri" w:hAnsi="Calibri" w:cs="Calibri"/>
          <w:color w:val="1F1F1F"/>
        </w:rPr>
        <w:t xml:space="preserve"> – </w:t>
      </w:r>
      <w:r w:rsidR="008A5827" w:rsidRPr="008A5827">
        <w:rPr>
          <w:rFonts w:ascii="Calibri" w:hAnsi="Calibri" w:cs="Calibri"/>
          <w:color w:val="1F1F1F"/>
        </w:rPr>
        <w:t xml:space="preserve">W procesie audytowym najczęściej identyfikujemy dwa krytyczne ryzyka: nadmierne olśnienie oraz brak wymaganej równomierności oświetlenia. Nasza filozofia opiera się na zasadzie, że inwestor nie kupuje oprawy, lecz parametry, które obronią się w raporcie z pomiarów powykonawczych. W przestrzeniach biurowych kluczowe jest zachowanie wskaźnika UGR &lt; 19 oraz technologii </w:t>
      </w:r>
      <w:proofErr w:type="spellStart"/>
      <w:r w:rsidR="008A5827" w:rsidRPr="008A5827">
        <w:rPr>
          <w:rFonts w:ascii="Calibri" w:hAnsi="Calibri" w:cs="Calibri"/>
          <w:color w:val="1F1F1F"/>
        </w:rPr>
        <w:t>flicker-free</w:t>
      </w:r>
      <w:proofErr w:type="spellEnd"/>
      <w:r w:rsidR="008A5827" w:rsidRPr="008A5827">
        <w:rPr>
          <w:rFonts w:ascii="Calibri" w:hAnsi="Calibri" w:cs="Calibri"/>
          <w:color w:val="1F1F1F"/>
        </w:rPr>
        <w:t xml:space="preserve">. Stabilność światła jest szczególnie istotna w systemach z funkcją ściemniania, gdzie najłatwiej o niepożądane artefakty temporalne. Dlatego stosujemy rozwiązania oparte na sprawdzonych układach zasilających i kompatybilnym sterowaniu, co przekłada się na komfort pracowników oraz przewidywalność eksploatacyjną systemu na lata </w:t>
      </w:r>
      <w:r w:rsidR="008A5827">
        <w:rPr>
          <w:rFonts w:ascii="Calibri" w:hAnsi="Calibri" w:cs="Calibri"/>
          <w:color w:val="1F1F1F"/>
        </w:rPr>
        <w:t xml:space="preserve"> –</w:t>
      </w:r>
      <w:r w:rsidR="008A5827" w:rsidRPr="008A5827">
        <w:rPr>
          <w:rFonts w:ascii="Calibri" w:hAnsi="Calibri" w:cs="Calibri"/>
          <w:color w:val="1F1F1F"/>
        </w:rPr>
        <w:t xml:space="preserve"> wyjaśnia Agata Mieszkowska, Projektantka Oświetlenia LED </w:t>
      </w:r>
      <w:proofErr w:type="spellStart"/>
      <w:r w:rsidR="008A5827" w:rsidRPr="008A5827">
        <w:rPr>
          <w:rFonts w:ascii="Calibri" w:hAnsi="Calibri" w:cs="Calibri"/>
          <w:color w:val="1F1F1F"/>
        </w:rPr>
        <w:t>line</w:t>
      </w:r>
      <w:proofErr w:type="spellEnd"/>
      <w:r w:rsidR="008A5827">
        <w:rPr>
          <w:rFonts w:ascii="Calibri" w:hAnsi="Calibri" w:cs="Calibri"/>
          <w:color w:val="1F1F1F"/>
        </w:rPr>
        <w:t>.</w:t>
      </w:r>
    </w:p>
    <w:p w14:paraId="74622915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b/>
          <w:bCs/>
          <w:color w:val="1F1F1F"/>
        </w:rPr>
        <w:t>Jakość światła a parametry techniczne</w:t>
      </w:r>
    </w:p>
    <w:p w14:paraId="74CF043C" w14:textId="77777777" w:rsidR="00ED6DEA" w:rsidRPr="00F55B64" w:rsidRDefault="00ED6DEA" w:rsidP="00ED6DEA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Olśnienie (UGR) to jeden z najistotniejszych czynników determinujących ergonomię pracy biurowej. Jest to parametr obliczeniowy, który w profesjonalnych projektach dla stanowisk komputerowych musi utrzymywać się na poziomie </w:t>
      </w:r>
      <w:r w:rsidRPr="00F55B64">
        <w:rPr>
          <w:rStyle w:val="mrel"/>
          <w:rFonts w:ascii="Calibri" w:hAnsi="Calibri" w:cs="Calibri"/>
          <w:color w:val="1F1F1F"/>
        </w:rPr>
        <w:t>≤</w:t>
      </w:r>
      <w:r w:rsidRPr="00F55B64">
        <w:rPr>
          <w:rStyle w:val="mord"/>
          <w:rFonts w:ascii="Calibri" w:eastAsiaTheme="majorEastAsia" w:hAnsi="Calibri" w:cs="Calibri"/>
          <w:color w:val="1F1F1F"/>
        </w:rPr>
        <w:t>19</w:t>
      </w:r>
      <w:r w:rsidRPr="00F55B64">
        <w:rPr>
          <w:rFonts w:ascii="Calibri" w:hAnsi="Calibri" w:cs="Calibri"/>
          <w:color w:val="1F1F1F"/>
        </w:rPr>
        <w:t>.</w:t>
      </w:r>
    </w:p>
    <w:p w14:paraId="44E26A82" w14:textId="77777777" w:rsid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Równie istotnym, choć często pomijanym aspektem, jest migotanie (</w:t>
      </w:r>
      <w:proofErr w:type="spellStart"/>
      <w:r w:rsidRPr="00F55B64">
        <w:rPr>
          <w:rFonts w:ascii="Calibri" w:hAnsi="Calibri" w:cs="Calibri"/>
          <w:color w:val="1F1F1F"/>
        </w:rPr>
        <w:t>flicker</w:t>
      </w:r>
      <w:proofErr w:type="spellEnd"/>
      <w:r w:rsidRPr="00F55B64">
        <w:rPr>
          <w:rFonts w:ascii="Calibri" w:hAnsi="Calibri" w:cs="Calibri"/>
          <w:color w:val="1F1F1F"/>
        </w:rPr>
        <w:t xml:space="preserve">) oraz efekty stroboskopowe. Współczesne regulacje </w:t>
      </w:r>
      <w:proofErr w:type="spellStart"/>
      <w:r w:rsidR="00F55B64">
        <w:rPr>
          <w:rFonts w:ascii="Calibri" w:hAnsi="Calibri" w:cs="Calibri"/>
          <w:color w:val="1F1F1F"/>
        </w:rPr>
        <w:t>E</w:t>
      </w:r>
      <w:r w:rsidRPr="00F55B64">
        <w:rPr>
          <w:rFonts w:ascii="Calibri" w:hAnsi="Calibri" w:cs="Calibri"/>
          <w:color w:val="1F1F1F"/>
        </w:rPr>
        <w:t>koprojektu</w:t>
      </w:r>
      <w:proofErr w:type="spellEnd"/>
      <w:r w:rsidRPr="00F55B64">
        <w:rPr>
          <w:rFonts w:ascii="Calibri" w:hAnsi="Calibri" w:cs="Calibri"/>
          <w:color w:val="1F1F1F"/>
        </w:rPr>
        <w:t xml:space="preserve"> kładą duży nacisk na metryki </w:t>
      </w:r>
      <w:proofErr w:type="spellStart"/>
      <w:r w:rsidRPr="00F55B64">
        <w:rPr>
          <w:rFonts w:ascii="Calibri" w:hAnsi="Calibri" w:cs="Calibri"/>
          <w:b/>
          <w:bCs/>
          <w:color w:val="1F1F1F"/>
        </w:rPr>
        <w:t>PstLM</w:t>
      </w:r>
      <w:proofErr w:type="spellEnd"/>
      <w:r w:rsidRPr="00F55B64">
        <w:rPr>
          <w:rFonts w:ascii="Calibri" w:hAnsi="Calibri" w:cs="Calibri"/>
          <w:color w:val="1F1F1F"/>
        </w:rPr>
        <w:t> (migotanie) oraz </w:t>
      </w:r>
      <w:r w:rsidRPr="00F55B64">
        <w:rPr>
          <w:rFonts w:ascii="Calibri" w:hAnsi="Calibri" w:cs="Calibri"/>
          <w:b/>
          <w:bCs/>
          <w:color w:val="1F1F1F"/>
        </w:rPr>
        <w:t>SVM</w:t>
      </w:r>
      <w:r w:rsidRPr="00F55B64">
        <w:rPr>
          <w:rFonts w:ascii="Calibri" w:hAnsi="Calibri" w:cs="Calibri"/>
          <w:color w:val="1F1F1F"/>
        </w:rPr>
        <w:t> (efekt stroboskopowy). Od 2024 roku rygorystyczne limity (SVM </w:t>
      </w:r>
      <w:r w:rsidRPr="00F55B64">
        <w:rPr>
          <w:rStyle w:val="mrel"/>
          <w:rFonts w:ascii="Calibri" w:hAnsi="Calibri" w:cs="Calibri"/>
          <w:color w:val="1F1F1F"/>
        </w:rPr>
        <w:t>≤</w:t>
      </w:r>
      <w:r w:rsidRPr="00F55B64">
        <w:rPr>
          <w:rStyle w:val="mord"/>
          <w:rFonts w:ascii="Calibri" w:eastAsiaTheme="majorEastAsia" w:hAnsi="Calibri" w:cs="Calibri"/>
          <w:color w:val="1F1F1F"/>
        </w:rPr>
        <w:t>0</w:t>
      </w:r>
      <w:r w:rsidRPr="00F55B64">
        <w:rPr>
          <w:rStyle w:val="mpunct"/>
          <w:rFonts w:ascii="Calibri" w:eastAsiaTheme="majorEastAsia" w:hAnsi="Calibri" w:cs="Calibri"/>
          <w:color w:val="1F1F1F"/>
        </w:rPr>
        <w:t>,</w:t>
      </w:r>
      <w:r w:rsidRPr="00F55B64">
        <w:rPr>
          <w:rStyle w:val="mord"/>
          <w:rFonts w:ascii="Calibri" w:eastAsiaTheme="majorEastAsia" w:hAnsi="Calibri" w:cs="Calibri"/>
          <w:color w:val="1F1F1F"/>
        </w:rPr>
        <w:t>4</w:t>
      </w:r>
      <w:r w:rsidRPr="00F55B64">
        <w:rPr>
          <w:rFonts w:ascii="Calibri" w:hAnsi="Calibri" w:cs="Calibri"/>
          <w:color w:val="1F1F1F"/>
        </w:rPr>
        <w:t>) mają na celu eliminację negatywnych skutków zdrowotnych, takich jak bóle głowy czy zmęczenie wzroku. Właśnie tutaj rola audytu jest nieoceniona – pozwala on zweryfikować, czy deklaracje producentów znajdują odzwierciedlenie w projektowanych scenariuszach oświetleniowych.</w:t>
      </w:r>
    </w:p>
    <w:p w14:paraId="3D1CC8AE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b/>
          <w:bCs/>
          <w:color w:val="1F1F1F"/>
        </w:rPr>
        <w:t>Gdzie szukać realnych zysków?</w:t>
      </w:r>
    </w:p>
    <w:p w14:paraId="144B91AE" w14:textId="77777777" w:rsidR="00F55B64" w:rsidRPr="00F55B64" w:rsidRDefault="00F55B64" w:rsidP="00F55B64">
      <w:pPr>
        <w:pStyle w:val="NormalnyWeb"/>
        <w:spacing w:after="12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Aby raport z audytu stanowił merytoryczną podstawę do podjęcia strategicznej decyzji inwestycyjnej, powinien on prezentować wielowymiarową analizę scenariuszy modernizacyjnych. Profesjonalne opracowanie wykracza poza prostą kalkulację kosztów, oferując co najmniej trzy warianty progresywne:</w:t>
      </w:r>
    </w:p>
    <w:p w14:paraId="32208B37" w14:textId="77777777" w:rsidR="00F55B64" w:rsidRPr="00F55B64" w:rsidRDefault="00F55B64" w:rsidP="00F55B64">
      <w:pPr>
        <w:pStyle w:val="NormalnyWeb"/>
        <w:spacing w:after="120"/>
        <w:rPr>
          <w:rFonts w:ascii="Calibri" w:hAnsi="Calibri" w:cs="Calibri"/>
          <w:color w:val="1F1F1F"/>
        </w:rPr>
      </w:pPr>
    </w:p>
    <w:p w14:paraId="25899001" w14:textId="77777777" w:rsidR="00F55B64" w:rsidRDefault="00F55B64" w:rsidP="00F55B64">
      <w:pPr>
        <w:pStyle w:val="NormalnyWeb"/>
        <w:numPr>
          <w:ilvl w:val="0"/>
          <w:numId w:val="4"/>
        </w:numPr>
        <w:spacing w:after="12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Modernizacja odtworzeniowa (1:1): Zakłada bezpośrednią wymianę istniejących opraw na ich energooszczędne odpowiedniki LED. To wariant o najniższym progu wejścia, skupiony na natychmiastowej redukcji mocy zainstalowanej.</w:t>
      </w:r>
    </w:p>
    <w:p w14:paraId="296633BB" w14:textId="77777777" w:rsidR="00F55B64" w:rsidRDefault="00F55B64" w:rsidP="00F55B64">
      <w:pPr>
        <w:pStyle w:val="NormalnyWeb"/>
        <w:numPr>
          <w:ilvl w:val="0"/>
          <w:numId w:val="4"/>
        </w:numPr>
        <w:spacing w:after="12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Modernizacja zintegrowana z inteligentnym sterowaniem: Rozszerza wymianę sprzętową o systemy zarządzania oświetleniem. Wykorzystanie czujników obecności, zaawansowanych harmonogramów oraz precyzyjnego strefowania pozwala na optymalizację zużycia energii w czasie rzeczywistym, dostosowując natężenie światła do faktycznej dynamiki pracy obiektu.</w:t>
      </w:r>
    </w:p>
    <w:p w14:paraId="50DB5DB5" w14:textId="77777777" w:rsidR="00ED6DEA" w:rsidRPr="00F55B64" w:rsidRDefault="00F55B64" w:rsidP="00F55B64">
      <w:pPr>
        <w:pStyle w:val="NormalnyWeb"/>
        <w:numPr>
          <w:ilvl w:val="0"/>
          <w:numId w:val="4"/>
        </w:numPr>
        <w:spacing w:after="120"/>
        <w:rPr>
          <w:rFonts w:ascii="Calibri" w:hAnsi="Calibri" w:cs="Calibri"/>
          <w:color w:val="1F1F1F"/>
        </w:rPr>
      </w:pPr>
      <w:r w:rsidRPr="00F55B64">
        <w:rPr>
          <w:rFonts w:ascii="Calibri" w:hAnsi="Calibri" w:cs="Calibri"/>
          <w:color w:val="1F1F1F"/>
        </w:rPr>
        <w:t>Optymalizacja procesowa (scenariusz pełny): To najbardziej zaawansowane podejście, w którym poza wymianą opraw i wdrożeniem sterowania, dokonuje się rekonfiguracji całej instalacji. Obejmuje to korektę fotometrii (dobór odpowiednich soczewek i rozsyłów światła) oraz zmianę rozmieszczenia punktów świetlnych tak, aby idealnie odpowiadały one aktualnym ciągom technologicznym i strefom operacyjnym firmy.</w:t>
      </w:r>
    </w:p>
    <w:p w14:paraId="0AA6BB41" w14:textId="6610E47B" w:rsidR="00ED6DEA" w:rsidRPr="00F55B64" w:rsidRDefault="000E4999" w:rsidP="000E4999">
      <w:pPr>
        <w:pStyle w:val="NormalnyWeb"/>
        <w:spacing w:before="0" w:beforeAutospacing="0" w:after="240" w:afterAutospacing="0"/>
        <w:ind w:left="360"/>
        <w:rPr>
          <w:rFonts w:ascii="Calibri" w:hAnsi="Calibri" w:cs="Calibri"/>
          <w:b/>
          <w:bCs/>
          <w:color w:val="1F1F1F"/>
        </w:rPr>
      </w:pPr>
      <w:r>
        <w:rPr>
          <w:rFonts w:ascii="Calibri" w:hAnsi="Calibri" w:cs="Calibri"/>
          <w:color w:val="1F1F1F"/>
        </w:rPr>
        <w:t xml:space="preserve">– </w:t>
      </w:r>
      <w:r w:rsidR="00ED6DEA" w:rsidRPr="00ED6DEA">
        <w:rPr>
          <w:rFonts w:ascii="Calibri" w:hAnsi="Calibri" w:cs="Calibri"/>
          <w:color w:val="1F1F1F"/>
        </w:rPr>
        <w:t>Jeżeli audyt wykazuje typowe problemy współczesnych biur – wysokie koszty przy jednoczesnym dyskomforcie użytkowników – rekomendujemy rozwiązania, które rozwiązują te kwestie komplementarnie. Przykładem z naszego portfolio jest panel </w:t>
      </w:r>
      <w:proofErr w:type="spellStart"/>
      <w:r w:rsidR="00ED6DEA" w:rsidRPr="000E4999">
        <w:rPr>
          <w:rFonts w:ascii="Calibri" w:hAnsi="Calibri" w:cs="Calibri"/>
          <w:color w:val="1F1F1F"/>
        </w:rPr>
        <w:t>backlit</w:t>
      </w:r>
      <w:proofErr w:type="spellEnd"/>
      <w:r w:rsidR="00ED6DEA" w:rsidRPr="000E4999">
        <w:rPr>
          <w:rFonts w:ascii="Calibri" w:hAnsi="Calibri" w:cs="Calibri"/>
          <w:color w:val="1F1F1F"/>
        </w:rPr>
        <w:t xml:space="preserve"> 34W</w:t>
      </w:r>
      <w:r w:rsidR="00F55B64">
        <w:rPr>
          <w:rFonts w:ascii="Calibri" w:hAnsi="Calibri" w:cs="Calibri"/>
          <w:b/>
          <w:bCs/>
          <w:color w:val="1F1F1F"/>
        </w:rPr>
        <w:t xml:space="preserve">, </w:t>
      </w:r>
      <w:r w:rsidR="00ED6DEA" w:rsidRPr="00ED6DEA">
        <w:rPr>
          <w:rFonts w:ascii="Calibri" w:hAnsi="Calibri" w:cs="Calibri"/>
          <w:color w:val="1F1F1F"/>
        </w:rPr>
        <w:t>charakteryzujący się wysoką skutecznością 140 lm/W przy zachowaniu rygorystycznego </w:t>
      </w:r>
      <w:r w:rsidR="00ED6DEA" w:rsidRPr="000E4999">
        <w:rPr>
          <w:rFonts w:ascii="Calibri" w:hAnsi="Calibri" w:cs="Calibri"/>
          <w:color w:val="1F1F1F"/>
        </w:rPr>
        <w:t xml:space="preserve">UGR &lt; 19. </w:t>
      </w:r>
      <w:r w:rsidR="00ED6DEA" w:rsidRPr="00ED6DEA">
        <w:rPr>
          <w:rFonts w:ascii="Calibri" w:hAnsi="Calibri" w:cs="Calibri"/>
          <w:color w:val="1F1F1F"/>
        </w:rPr>
        <w:t>W projektach wymagających subtelniejszej formy często sięgamy po model </w:t>
      </w:r>
      <w:r>
        <w:rPr>
          <w:rFonts w:ascii="Calibri" w:hAnsi="Calibri" w:cs="Calibri"/>
          <w:color w:val="1F1F1F"/>
        </w:rPr>
        <w:t xml:space="preserve">– </w:t>
      </w:r>
      <w:r w:rsidR="00ED6DEA" w:rsidRPr="00ED6DEA">
        <w:rPr>
          <w:rFonts w:ascii="Calibri" w:hAnsi="Calibri" w:cs="Calibri"/>
          <w:color w:val="1F1F1F"/>
        </w:rPr>
        <w:t>W profesjonalnym raporcie audytowym te produkty traktujemy jednak jako punkty odniesienia do wariantowania kosztów, a nie jedyny słuszny wybór. Chodzi o to, by technologia podążała za potrzebami wynikającymi z audytu, a nie odwrotnie</w:t>
      </w:r>
      <w:r w:rsidR="00F55B64">
        <w:rPr>
          <w:rFonts w:ascii="Calibri" w:hAnsi="Calibri" w:cs="Calibri"/>
          <w:color w:val="1F1F1F"/>
        </w:rPr>
        <w:t>. – podkreśla</w:t>
      </w:r>
      <w:r w:rsidR="008A5827">
        <w:rPr>
          <w:rFonts w:ascii="Calibri" w:hAnsi="Calibri" w:cs="Calibri"/>
          <w:color w:val="1F1F1F"/>
        </w:rPr>
        <w:t xml:space="preserve"> Agata Mieszkowska z LED </w:t>
      </w:r>
      <w:proofErr w:type="spellStart"/>
      <w:r w:rsidR="008A5827">
        <w:rPr>
          <w:rFonts w:ascii="Calibri" w:hAnsi="Calibri" w:cs="Calibri"/>
          <w:color w:val="1F1F1F"/>
        </w:rPr>
        <w:t>line</w:t>
      </w:r>
      <w:proofErr w:type="spellEnd"/>
      <w:r w:rsidR="008A5827">
        <w:rPr>
          <w:rFonts w:ascii="Calibri" w:hAnsi="Calibri" w:cs="Calibri"/>
          <w:color w:val="1F1F1F"/>
        </w:rPr>
        <w:t>.</w:t>
      </w:r>
    </w:p>
    <w:p w14:paraId="396A5F91" w14:textId="77777777" w:rsidR="00ED6DEA" w:rsidRPr="00CC1826" w:rsidRDefault="00ED6DEA" w:rsidP="00CC1826">
      <w:pPr>
        <w:pStyle w:val="NormalnyWeb"/>
        <w:spacing w:before="0" w:beforeAutospacing="0" w:after="240" w:afterAutospacing="0"/>
        <w:rPr>
          <w:rFonts w:ascii="Calibri" w:hAnsi="Calibri" w:cs="Calibri"/>
          <w:b/>
          <w:bCs/>
          <w:color w:val="1F1F1F"/>
        </w:rPr>
      </w:pPr>
      <w:proofErr w:type="spellStart"/>
      <w:r w:rsidRPr="00CC1826">
        <w:rPr>
          <w:rFonts w:ascii="Calibri" w:hAnsi="Calibri" w:cs="Calibri"/>
          <w:b/>
          <w:bCs/>
          <w:color w:val="1F1F1F"/>
        </w:rPr>
        <w:t>Checklista</w:t>
      </w:r>
      <w:proofErr w:type="spellEnd"/>
      <w:r w:rsidRPr="00CC1826">
        <w:rPr>
          <w:rFonts w:ascii="Calibri" w:hAnsi="Calibri" w:cs="Calibri"/>
          <w:b/>
          <w:bCs/>
          <w:color w:val="1F1F1F"/>
        </w:rPr>
        <w:t xml:space="preserve"> wartościowego raportu</w:t>
      </w:r>
    </w:p>
    <w:p w14:paraId="40E104EF" w14:textId="77777777" w:rsidR="00ED6DEA" w:rsidRPr="00ED6DEA" w:rsidRDefault="00ED6DEA" w:rsidP="00ED6DEA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>Zwieńczeniem audytu</w:t>
      </w:r>
      <w:r w:rsidR="00CC1826">
        <w:rPr>
          <w:rFonts w:ascii="Calibri" w:hAnsi="Calibri" w:cs="Calibri"/>
          <w:color w:val="1F1F1F"/>
        </w:rPr>
        <w:t xml:space="preserve"> oświetleniowego</w:t>
      </w:r>
      <w:r w:rsidRPr="00ED6DEA">
        <w:rPr>
          <w:rFonts w:ascii="Calibri" w:hAnsi="Calibri" w:cs="Calibri"/>
          <w:color w:val="1F1F1F"/>
        </w:rPr>
        <w:t xml:space="preserve"> jest raport, który dla decydenta w firmie powinien być czytelną instrukcją działania. Jeśli dokument nie odpowiada na pytania: </w:t>
      </w:r>
      <w:r w:rsidRPr="000E4999">
        <w:rPr>
          <w:rFonts w:ascii="Calibri" w:hAnsi="Calibri" w:cs="Calibri"/>
          <w:color w:val="1F1F1F"/>
        </w:rPr>
        <w:t>„Gdzie leży problem?”, „Jakie są warianty naprawcze?” oraz „Jak zweryfikujemy efekt końcowy?”,</w:t>
      </w:r>
      <w:r w:rsidRPr="00ED6DEA">
        <w:rPr>
          <w:rFonts w:ascii="Calibri" w:hAnsi="Calibri" w:cs="Calibri"/>
          <w:color w:val="1F1F1F"/>
        </w:rPr>
        <w:t xml:space="preserve"> pozostaje on jedynie martwą dokumentacją.</w:t>
      </w:r>
    </w:p>
    <w:p w14:paraId="138714B3" w14:textId="77777777" w:rsidR="00ED6DEA" w:rsidRPr="00ED6DEA" w:rsidRDefault="00ED6DEA" w:rsidP="00ED6DEA">
      <w:pPr>
        <w:pStyle w:val="NormalnyWeb"/>
        <w:spacing w:before="0" w:beforeAutospacing="0" w:after="240" w:afterAutospacing="0"/>
        <w:rPr>
          <w:rFonts w:ascii="Calibri" w:hAnsi="Calibri" w:cs="Calibri"/>
          <w:color w:val="1F1F1F"/>
        </w:rPr>
      </w:pPr>
      <w:r w:rsidRPr="00ED6DEA">
        <w:rPr>
          <w:rFonts w:ascii="Calibri" w:hAnsi="Calibri" w:cs="Calibri"/>
          <w:color w:val="1F1F1F"/>
        </w:rPr>
        <w:t>Inwestycja w światło to inwestycja w kapitał ludzki i stabilność finansową. Rzetelnie przeprowadzony audyt to jedyna droga, by proces ten był racjonalny, zgodny z prawem i, co najważniejsze, opłacalny.</w:t>
      </w:r>
    </w:p>
    <w:bookmarkEnd w:id="0"/>
    <w:p w14:paraId="4031E2A1" w14:textId="77777777" w:rsidR="00412148" w:rsidRPr="00ED6DEA" w:rsidRDefault="00412148">
      <w:pPr>
        <w:pStyle w:val="Tekstpodstawowy"/>
        <w:rPr>
          <w:rFonts w:ascii="Calibri" w:hAnsi="Calibri" w:cs="Calibri"/>
          <w:lang w:val="pl-PL"/>
        </w:rPr>
      </w:pPr>
    </w:p>
    <w:sectPr w:rsidR="00412148" w:rsidRPr="00ED6DEA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46D2392A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2E9A0BC6"/>
    <w:multiLevelType w:val="multilevel"/>
    <w:tmpl w:val="D24A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D4327"/>
    <w:multiLevelType w:val="hybridMultilevel"/>
    <w:tmpl w:val="C922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07125"/>
    <w:multiLevelType w:val="multilevel"/>
    <w:tmpl w:val="D7A0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3429706">
    <w:abstractNumId w:val="0"/>
  </w:num>
  <w:num w:numId="2" w16cid:durableId="2006665268">
    <w:abstractNumId w:val="3"/>
  </w:num>
  <w:num w:numId="3" w16cid:durableId="557015828">
    <w:abstractNumId w:val="1"/>
  </w:num>
  <w:num w:numId="4" w16cid:durableId="381173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148"/>
    <w:rsid w:val="000E4999"/>
    <w:rsid w:val="00196361"/>
    <w:rsid w:val="00256461"/>
    <w:rsid w:val="003C3028"/>
    <w:rsid w:val="00412148"/>
    <w:rsid w:val="006714C0"/>
    <w:rsid w:val="00781A42"/>
    <w:rsid w:val="00810523"/>
    <w:rsid w:val="008A5827"/>
    <w:rsid w:val="009B2E46"/>
    <w:rsid w:val="00A36D31"/>
    <w:rsid w:val="00BF22E8"/>
    <w:rsid w:val="00CA3FB3"/>
    <w:rsid w:val="00CB3369"/>
    <w:rsid w:val="00CC1826"/>
    <w:rsid w:val="00D164D8"/>
    <w:rsid w:val="00DE517D"/>
    <w:rsid w:val="00ED6DEA"/>
    <w:rsid w:val="00F55B64"/>
    <w:rsid w:val="00FE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6DD6"/>
  <w15:docId w15:val="{5365EB47-6D8B-6D4D-8ABF-DF5C50FF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ormalnyWeb">
    <w:name w:val="Normal (Web)"/>
    <w:basedOn w:val="Normalny"/>
    <w:uiPriority w:val="99"/>
    <w:unhideWhenUsed/>
    <w:rsid w:val="00ED6DE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mrel">
    <w:name w:val="mrel"/>
    <w:basedOn w:val="Domylnaczcionkaakapitu"/>
    <w:rsid w:val="00ED6DEA"/>
  </w:style>
  <w:style w:type="character" w:customStyle="1" w:styleId="mord">
    <w:name w:val="mord"/>
    <w:basedOn w:val="Domylnaczcionkaakapitu"/>
    <w:rsid w:val="00ED6DEA"/>
  </w:style>
  <w:style w:type="character" w:customStyle="1" w:styleId="mpunct">
    <w:name w:val="mpunct"/>
    <w:basedOn w:val="Domylnaczcionkaakapitu"/>
    <w:rsid w:val="00ED6DEA"/>
  </w:style>
  <w:style w:type="character" w:styleId="Odwoaniedokomentarza">
    <w:name w:val="annotation reference"/>
    <w:basedOn w:val="Domylnaczcionkaakapitu"/>
    <w:rsid w:val="00A36D3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36D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36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A36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36D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749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997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keywords/>
  <cp:lastModifiedBy>Anna Goławska</cp:lastModifiedBy>
  <cp:revision>5</cp:revision>
  <dcterms:created xsi:type="dcterms:W3CDTF">2026-02-25T11:05:00Z</dcterms:created>
  <dcterms:modified xsi:type="dcterms:W3CDTF">2026-02-26T09:05:00Z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