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D2B" w14:textId="22D3797E" w:rsidR="003F5FA0" w:rsidRPr="00DD6387" w:rsidRDefault="00C71BA9" w:rsidP="00DD6387">
      <w:pPr>
        <w:spacing w:before="240" w:line="360" w:lineRule="auto"/>
        <w:jc w:val="right"/>
        <w:rPr>
          <w:rFonts w:ascii="Calibri" w:hAnsi="Calibri" w:cs="Calibri"/>
          <w:sz w:val="22"/>
          <w:szCs w:val="22"/>
        </w:rPr>
      </w:pPr>
      <w:r w:rsidRPr="00DD6387">
        <w:rPr>
          <w:rFonts w:ascii="Calibri" w:hAnsi="Calibri" w:cs="Calibri"/>
          <w:sz w:val="22"/>
          <w:szCs w:val="22"/>
        </w:rPr>
        <w:t>Informacja prasowa</w:t>
      </w:r>
    </w:p>
    <w:p w14:paraId="4CCD7D61" w14:textId="77777777" w:rsidR="00CE501B" w:rsidRPr="00CE501B" w:rsidRDefault="00CE501B" w:rsidP="00CE501B">
      <w:pPr>
        <w:spacing w:before="240" w:line="360" w:lineRule="auto"/>
        <w:jc w:val="center"/>
        <w:rPr>
          <w:rFonts w:ascii="Calibri" w:hAnsi="Calibri" w:cs="Calibri"/>
          <w:b/>
          <w:bCs/>
          <w:sz w:val="22"/>
          <w:szCs w:val="22"/>
        </w:rPr>
      </w:pPr>
      <w:bookmarkStart w:id="0" w:name="header"/>
      <w:bookmarkEnd w:id="0"/>
      <w:r w:rsidRPr="00CE501B">
        <w:rPr>
          <w:rFonts w:ascii="Calibri" w:hAnsi="Calibri" w:cs="Calibri"/>
          <w:b/>
          <w:bCs/>
          <w:sz w:val="22"/>
          <w:szCs w:val="22"/>
        </w:rPr>
        <w:t>Budowa domu w 2026 roku: okno PILAR odpowiedzią rynku na duże przeszklenia</w:t>
      </w:r>
    </w:p>
    <w:p w14:paraId="024FCA48" w14:textId="77777777" w:rsidR="00CE501B" w:rsidRPr="00CE501B" w:rsidRDefault="00CE501B" w:rsidP="00CE501B">
      <w:pPr>
        <w:spacing w:before="240" w:line="360" w:lineRule="auto"/>
        <w:jc w:val="both"/>
        <w:rPr>
          <w:rFonts w:ascii="Calibri" w:hAnsi="Calibri" w:cs="Calibri"/>
          <w:b/>
          <w:bCs/>
          <w:sz w:val="22"/>
          <w:szCs w:val="22"/>
        </w:rPr>
      </w:pPr>
      <w:r w:rsidRPr="00CE501B">
        <w:rPr>
          <w:rFonts w:ascii="Calibri" w:hAnsi="Calibri" w:cs="Calibri"/>
          <w:b/>
          <w:bCs/>
          <w:sz w:val="22"/>
          <w:szCs w:val="22"/>
        </w:rPr>
        <w:t>Nowoczesne domy stawiają na wielkie przeszklenia, maksymalnie doświetlone wnętrza i minimalistyczną estetykę. Klienci oczekują węższych ram i lepszej termoizolacyjności, co pozwoli połączyć duże okna z efektywnością energetyczną. Ten kierunek niesie jednak konkretne konsekwencje techniczne. Duże przeszklenia wymagają nie tylko skupienia się na estetyce, ale przede wszystkim stabilności konstrukcyjnej, wysokiej szczelności i bardzo dobrych parametrów energetycznych. W praktyce oznacza to konieczność przeprojektowania klasycznych systemów okiennych – szczególnie w segmencie PVC. OKNOPLAST udowadnia, że to możliwe, wprowadzając na rynek okno PILAR.</w:t>
      </w:r>
    </w:p>
    <w:p w14:paraId="4A0FF00A" w14:textId="77777777" w:rsidR="00CE501B" w:rsidRPr="00CE501B" w:rsidRDefault="00CE501B" w:rsidP="00CE501B">
      <w:pPr>
        <w:spacing w:before="240" w:line="360" w:lineRule="auto"/>
        <w:jc w:val="both"/>
        <w:rPr>
          <w:rFonts w:ascii="Calibri" w:hAnsi="Calibri" w:cs="Calibri"/>
          <w:b/>
          <w:bCs/>
          <w:sz w:val="22"/>
          <w:szCs w:val="22"/>
        </w:rPr>
      </w:pPr>
      <w:r w:rsidRPr="00CE501B">
        <w:rPr>
          <w:rFonts w:ascii="Calibri" w:hAnsi="Calibri" w:cs="Calibri"/>
          <w:b/>
          <w:bCs/>
          <w:sz w:val="22"/>
          <w:szCs w:val="22"/>
        </w:rPr>
        <w:t>Producenci okien kontra wymagania rynku</w:t>
      </w:r>
    </w:p>
    <w:p w14:paraId="60789F34"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Inwestorzy coraz częściej wybierają duże okna tarasowe i narożne przeszklenia, aby wpuścić do wnętrza więcej naturalnego światła. Takie rozwiązania wymagają jednak doskonałej statyki i szczelności. </w:t>
      </w:r>
    </w:p>
    <w:p w14:paraId="0E806A21"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 Najnowszy produkt OKNOPLAST, okno PILAR, którego premiera miała miejsce w drugiej połowie 2025 r., sprosta tym wyzwaniom dzięki połączeniu kilku innowacji: smukłej, ruchomej ramie i centralnej klamki – dotąd spotykanych w oknach aluminiowych – oraz technologii suchego wklejania szyby STV. Te rozwiązania pozwalają na maksymalnie duże powierzchnie szkła przy minimalnej szerokości profili. W efekcie z zewnątrz PILAR wygląda jak jednolita tafla szkła – bez widocznych listew </w:t>
      </w:r>
      <w:proofErr w:type="spellStart"/>
      <w:r w:rsidRPr="00CE501B">
        <w:rPr>
          <w:rFonts w:ascii="Calibri" w:hAnsi="Calibri" w:cs="Calibri"/>
          <w:sz w:val="22"/>
          <w:szCs w:val="22"/>
        </w:rPr>
        <w:t>przyszybowych</w:t>
      </w:r>
      <w:proofErr w:type="spellEnd"/>
      <w:r w:rsidRPr="00CE501B">
        <w:rPr>
          <w:rFonts w:ascii="Calibri" w:hAnsi="Calibri" w:cs="Calibri"/>
          <w:sz w:val="22"/>
          <w:szCs w:val="22"/>
        </w:rPr>
        <w:t xml:space="preserve"> czy kantów. Dzięki temu wpisuje się w estetykę „otwartego” budynku, jednocześnie zachowując pełną trwałość i stabilność konstrukcji. – zapewnia ekspert z OKNOPLAST.</w:t>
      </w:r>
    </w:p>
    <w:p w14:paraId="6F743E77"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Ukryty słupek ruchomy i centralna klamka umożliwia symetryczne otwieranie obu skrzydeł w środku i tworzy jednolitą szklaną powierzchnię. Profil klasy A o głębokości zabudowy 76 mm – pięciokomorowy (rama) i czterokomorowy (skrzydło) – zapewnia solidność i dobrą izolację cieplną przy zachowaniu bardzo wąskich przylg. </w:t>
      </w:r>
    </w:p>
    <w:p w14:paraId="598D4A33" w14:textId="77777777" w:rsidR="00CE501B" w:rsidRPr="00CE501B" w:rsidRDefault="00CE501B" w:rsidP="00CE501B">
      <w:pPr>
        <w:spacing w:before="240" w:line="360" w:lineRule="auto"/>
        <w:jc w:val="both"/>
        <w:rPr>
          <w:rFonts w:ascii="Calibri" w:hAnsi="Calibri" w:cs="Calibri"/>
          <w:b/>
          <w:bCs/>
          <w:sz w:val="22"/>
          <w:szCs w:val="22"/>
        </w:rPr>
      </w:pPr>
      <w:r w:rsidRPr="00CE501B">
        <w:rPr>
          <w:rFonts w:ascii="Calibri" w:hAnsi="Calibri" w:cs="Calibri"/>
          <w:b/>
          <w:bCs/>
          <w:sz w:val="22"/>
          <w:szCs w:val="22"/>
        </w:rPr>
        <w:t>Bezpieczeństwo i trwałość w dużym formacie</w:t>
      </w:r>
    </w:p>
    <w:p w14:paraId="1C6460D2"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Technologia STV, czyli wklejanie szyby na całej powierzchni sprawia, że szyba staje się częścią konstrukcji, co znacząco zwiększa sztywność okna. Dzięki temu PILAR zachowuje pełną statykę nawet przy dużych gabarytach, a ryzyko odkształceń jest zredukowane do minimum. </w:t>
      </w:r>
    </w:p>
    <w:p w14:paraId="51E3070B"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lastRenderedPageBreak/>
        <w:t xml:space="preserve">Potrójne uszczelnienie – trzy uszczelki (w tym dodatkowa środkowa) – gwarantują ekstremalną szczelność termiczną. PILAR to najcieplejsze okno PVC w klasie 76 mm, osiągające </w:t>
      </w:r>
      <w:proofErr w:type="spellStart"/>
      <w:r w:rsidRPr="00CE501B">
        <w:rPr>
          <w:rFonts w:ascii="Calibri" w:hAnsi="Calibri" w:cs="Calibri"/>
          <w:sz w:val="22"/>
          <w:szCs w:val="22"/>
        </w:rPr>
        <w:t>Uw</w:t>
      </w:r>
      <w:proofErr w:type="spellEnd"/>
      <w:r w:rsidRPr="00CE501B">
        <w:rPr>
          <w:rFonts w:ascii="Calibri" w:hAnsi="Calibri" w:cs="Calibri"/>
          <w:sz w:val="22"/>
          <w:szCs w:val="22"/>
        </w:rPr>
        <w:t xml:space="preserve"> = 0,74 W/(m²·K) w wersji referencyjnej z pakietem trzyszybowym i ramką </w:t>
      </w:r>
      <w:proofErr w:type="spellStart"/>
      <w:r w:rsidRPr="00CE501B">
        <w:rPr>
          <w:rFonts w:ascii="Calibri" w:hAnsi="Calibri" w:cs="Calibri"/>
          <w:sz w:val="22"/>
          <w:szCs w:val="22"/>
        </w:rPr>
        <w:t>Warmatec</w:t>
      </w:r>
      <w:proofErr w:type="spellEnd"/>
      <w:r w:rsidRPr="00CE501B">
        <w:rPr>
          <w:rFonts w:ascii="Calibri" w:hAnsi="Calibri" w:cs="Calibri"/>
          <w:sz w:val="22"/>
          <w:szCs w:val="22"/>
        </w:rPr>
        <w:t xml:space="preserve">. Stalowe wzmocnienia w ramie zwiększają odporność na obciążenia i poprawiają wytrzymałość antywłamaniową. Dzięki nim PILAR osiąga odporność na wiatr do 800–1600 Pa przy wodoszczelności 600 Pa. Bezpieczne pakiety szybowe, w standardzie z </w:t>
      </w:r>
      <w:proofErr w:type="spellStart"/>
      <w:r w:rsidRPr="00CE501B">
        <w:rPr>
          <w:rFonts w:ascii="Calibri" w:hAnsi="Calibri" w:cs="Calibri"/>
          <w:sz w:val="22"/>
          <w:szCs w:val="22"/>
        </w:rPr>
        <w:t>Ug</w:t>
      </w:r>
      <w:proofErr w:type="spellEnd"/>
      <w:r w:rsidRPr="00CE501B">
        <w:rPr>
          <w:rFonts w:ascii="Calibri" w:hAnsi="Calibri" w:cs="Calibri"/>
          <w:sz w:val="22"/>
          <w:szCs w:val="22"/>
        </w:rPr>
        <w:t xml:space="preserve"> ≈ 0,5 W/m²K, w połączeniu z konstrukcją STV jeszcze bardziej utrudnia potencjalne włamanie.</w:t>
      </w:r>
    </w:p>
    <w:p w14:paraId="0D921807"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Jak podkreśla ekspert z OKNOPLAST: „PILAR to odpowiedź na rosnące oczekiwania rynku dotyczące wielkogabarytowych przeszkleń – łączy estetykę profili aluminiowych z zaletami PVC. Dzięki technologii wklejania szyb STV i stalowym zbrojeniom, okno zachowuje pełną stabilność nawet przy maksymalnych rozmiarach. Stworzyliśmy PILAR z myślą o tych, którzy chcą w domu jak najwięcej światła i przestrzeni, nie rezygnując z doskonałej izolacji energetycznej oraz trwałości”. </w:t>
      </w:r>
    </w:p>
    <w:p w14:paraId="38B06EA7" w14:textId="77777777" w:rsidR="00CE501B" w:rsidRPr="00CE501B" w:rsidRDefault="00CE501B" w:rsidP="00CE501B">
      <w:pPr>
        <w:spacing w:before="240" w:line="360" w:lineRule="auto"/>
        <w:jc w:val="both"/>
        <w:rPr>
          <w:rFonts w:ascii="Calibri" w:hAnsi="Calibri" w:cs="Calibri"/>
          <w:b/>
          <w:bCs/>
          <w:sz w:val="22"/>
          <w:szCs w:val="22"/>
        </w:rPr>
      </w:pPr>
      <w:r w:rsidRPr="00CE501B">
        <w:rPr>
          <w:rFonts w:ascii="Calibri" w:hAnsi="Calibri" w:cs="Calibri"/>
          <w:b/>
          <w:bCs/>
          <w:sz w:val="22"/>
          <w:szCs w:val="22"/>
        </w:rPr>
        <w:t>Nowa generacja stolarki PVC</w:t>
      </w:r>
    </w:p>
    <w:p w14:paraId="6391D9A7"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Uzyskane parametry sprawiają, że PILAR spełnia najbardziej rygorystyczne wymagania nowoczesnego budownictwa energooszczędnego. Dzięki niskiemu </w:t>
      </w:r>
      <w:proofErr w:type="spellStart"/>
      <w:r w:rsidRPr="00CE501B">
        <w:rPr>
          <w:rFonts w:ascii="Calibri" w:hAnsi="Calibri" w:cs="Calibri"/>
          <w:sz w:val="22"/>
          <w:szCs w:val="22"/>
        </w:rPr>
        <w:t>Uw</w:t>
      </w:r>
      <w:proofErr w:type="spellEnd"/>
      <w:r w:rsidRPr="00CE501B">
        <w:rPr>
          <w:rFonts w:ascii="Calibri" w:hAnsi="Calibri" w:cs="Calibri"/>
          <w:sz w:val="22"/>
          <w:szCs w:val="22"/>
        </w:rPr>
        <w:t xml:space="preserve"> oraz wysokiej izolacyjności akustycznej (</w:t>
      </w:r>
      <w:proofErr w:type="spellStart"/>
      <w:r w:rsidRPr="00CE501B">
        <w:rPr>
          <w:rFonts w:ascii="Calibri" w:hAnsi="Calibri" w:cs="Calibri"/>
          <w:sz w:val="22"/>
          <w:szCs w:val="22"/>
        </w:rPr>
        <w:t>Rw</w:t>
      </w:r>
      <w:proofErr w:type="spellEnd"/>
      <w:r w:rsidRPr="00CE501B">
        <w:rPr>
          <w:rFonts w:ascii="Calibri" w:hAnsi="Calibri" w:cs="Calibri"/>
          <w:sz w:val="22"/>
          <w:szCs w:val="22"/>
        </w:rPr>
        <w:t xml:space="preserve"> ≈33 </w:t>
      </w:r>
      <w:proofErr w:type="spellStart"/>
      <w:r w:rsidRPr="00CE501B">
        <w:rPr>
          <w:rFonts w:ascii="Calibri" w:hAnsi="Calibri" w:cs="Calibri"/>
          <w:sz w:val="22"/>
          <w:szCs w:val="22"/>
        </w:rPr>
        <w:t>dB</w:t>
      </w:r>
      <w:proofErr w:type="spellEnd"/>
      <w:r w:rsidRPr="00CE501B">
        <w:rPr>
          <w:rFonts w:ascii="Calibri" w:hAnsi="Calibri" w:cs="Calibri"/>
          <w:sz w:val="22"/>
          <w:szCs w:val="22"/>
        </w:rPr>
        <w:t>) okno chroni mieszkańców przed stratami ciepła zimą i hałasem z zewnątrz. Smukła konstrukcja zwiększa jednocześnie udział szkła doświetlającego wnętrze (o około 10-15% więcej światła niż w tradycyjnych profilach PVC), co wspiera komfort użytkowników i obniża koszty oświetlenia w ciągu dnia.</w:t>
      </w:r>
    </w:p>
    <w:p w14:paraId="6D57C577"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Oprócz konstrukcji i parametrów technicznych, PILAR oferuje szerokie możliwości adaptacji do projektu domu. Producent udostępnia bogatą gamę </w:t>
      </w:r>
      <w:proofErr w:type="spellStart"/>
      <w:r w:rsidRPr="00CE501B">
        <w:rPr>
          <w:rFonts w:ascii="Calibri" w:hAnsi="Calibri" w:cs="Calibri"/>
          <w:sz w:val="22"/>
          <w:szCs w:val="22"/>
        </w:rPr>
        <w:t>wykończeń</w:t>
      </w:r>
      <w:proofErr w:type="spellEnd"/>
      <w:r w:rsidRPr="00CE501B">
        <w:rPr>
          <w:rFonts w:ascii="Calibri" w:hAnsi="Calibri" w:cs="Calibri"/>
          <w:sz w:val="22"/>
          <w:szCs w:val="22"/>
        </w:rPr>
        <w:t xml:space="preserve"> i kolorów, umożliwiając dopasowanie stolarki do niemal każdego stylu architektury. Dostępne są barwy z palety RAL, okleiny drewnopodobne oraz matowe i metaliczne dekory. Klient może też wybierać spośród różnych stylów i kolorów klamek (linia </w:t>
      </w:r>
      <w:proofErr w:type="spellStart"/>
      <w:r w:rsidRPr="00CE501B">
        <w:rPr>
          <w:rFonts w:ascii="Calibri" w:hAnsi="Calibri" w:cs="Calibri"/>
          <w:sz w:val="22"/>
          <w:szCs w:val="22"/>
        </w:rPr>
        <w:t>Onix</w:t>
      </w:r>
      <w:proofErr w:type="spellEnd"/>
      <w:r w:rsidRPr="00CE501B">
        <w:rPr>
          <w:rFonts w:ascii="Calibri" w:hAnsi="Calibri" w:cs="Calibri"/>
          <w:sz w:val="22"/>
          <w:szCs w:val="22"/>
        </w:rPr>
        <w:t xml:space="preserve">, </w:t>
      </w:r>
      <w:proofErr w:type="spellStart"/>
      <w:r w:rsidRPr="00CE501B">
        <w:rPr>
          <w:rFonts w:ascii="Calibri" w:hAnsi="Calibri" w:cs="Calibri"/>
          <w:sz w:val="22"/>
          <w:szCs w:val="22"/>
        </w:rPr>
        <w:t>Pixel</w:t>
      </w:r>
      <w:proofErr w:type="spellEnd"/>
      <w:r w:rsidRPr="00CE501B">
        <w:rPr>
          <w:rFonts w:ascii="Calibri" w:hAnsi="Calibri" w:cs="Calibri"/>
          <w:sz w:val="22"/>
          <w:szCs w:val="22"/>
        </w:rPr>
        <w:t xml:space="preserve">, </w:t>
      </w:r>
      <w:proofErr w:type="spellStart"/>
      <w:r w:rsidRPr="00CE501B">
        <w:rPr>
          <w:rFonts w:ascii="Calibri" w:hAnsi="Calibri" w:cs="Calibri"/>
          <w:sz w:val="22"/>
          <w:szCs w:val="22"/>
        </w:rPr>
        <w:t>Sleek</w:t>
      </w:r>
      <w:proofErr w:type="spellEnd"/>
      <w:r w:rsidRPr="00CE501B">
        <w:rPr>
          <w:rFonts w:ascii="Calibri" w:hAnsi="Calibri" w:cs="Calibri"/>
          <w:sz w:val="22"/>
          <w:szCs w:val="22"/>
        </w:rPr>
        <w:t xml:space="preserve"> itp.) oraz dodatków (np. kluczyka, przycisku).</w:t>
      </w:r>
    </w:p>
    <w:p w14:paraId="5B3F525A"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„Minimalistyczna forma okna idzie w parze z maksymalnymi korzyściami – maksymalną ilością światła, doskonałą izolacyjnością termiczną i poczuciem stabilności. To przełomowe rozwiązanie, które sprawia, że dom jest nie tylko piękniejszy, ale i bardziej harmonijny. Dzięki niemu inwestor otrzymuje produkt </w:t>
      </w:r>
      <w:proofErr w:type="spellStart"/>
      <w:r w:rsidRPr="00CE501B">
        <w:rPr>
          <w:rFonts w:ascii="Calibri" w:hAnsi="Calibri" w:cs="Calibri"/>
          <w:sz w:val="22"/>
          <w:szCs w:val="22"/>
        </w:rPr>
        <w:t>premium</w:t>
      </w:r>
      <w:proofErr w:type="spellEnd"/>
      <w:r w:rsidRPr="00CE501B">
        <w:rPr>
          <w:rFonts w:ascii="Calibri" w:hAnsi="Calibri" w:cs="Calibri"/>
          <w:sz w:val="22"/>
          <w:szCs w:val="22"/>
        </w:rPr>
        <w:t>, który łączy design z funkcjonalnością” – podkreśla ekspert z OKNOPLAST.</w:t>
      </w:r>
    </w:p>
    <w:p w14:paraId="274724BB"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Przedstawione rozwiązania czyni z PILAR ¬okno nowej generacji – jedną z najważniejszych tegorocznych premier polskiej stolarki. Zaprojektowany na miarę potrzeb nowoczesnego budynku jednorodzinnego, PILAR umożliwia realizację ambitnych projektów architektonicznych: dużych </w:t>
      </w:r>
      <w:r w:rsidRPr="00CE501B">
        <w:rPr>
          <w:rFonts w:ascii="Calibri" w:hAnsi="Calibri" w:cs="Calibri"/>
          <w:sz w:val="22"/>
          <w:szCs w:val="22"/>
        </w:rPr>
        <w:lastRenderedPageBreak/>
        <w:t xml:space="preserve">tarasowych przeszkleń, ścianek działowych czy okien narożnych – wszystko przy zachowaniu najwyższych parametrów technicznych. </w:t>
      </w:r>
    </w:p>
    <w:p w14:paraId="6F58F232" w14:textId="77777777" w:rsidR="00CE501B" w:rsidRPr="00CE501B" w:rsidRDefault="00CE501B" w:rsidP="00CE501B">
      <w:pPr>
        <w:spacing w:before="240" w:line="360" w:lineRule="auto"/>
        <w:jc w:val="both"/>
        <w:rPr>
          <w:rFonts w:ascii="Calibri" w:hAnsi="Calibri" w:cs="Calibri"/>
          <w:b/>
          <w:bCs/>
          <w:sz w:val="22"/>
          <w:szCs w:val="22"/>
        </w:rPr>
      </w:pPr>
      <w:r w:rsidRPr="00CE501B">
        <w:rPr>
          <w:rFonts w:ascii="Calibri" w:hAnsi="Calibri" w:cs="Calibri"/>
          <w:b/>
          <w:bCs/>
          <w:sz w:val="22"/>
          <w:szCs w:val="22"/>
        </w:rPr>
        <w:t>Parametry energetyczne dostosowane do przyszłych standardów</w:t>
      </w:r>
    </w:p>
    <w:p w14:paraId="42506751"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Kombinacja najcieplejszego profilu w klasie 76 mm z konstrukcją z wklejoną szybą pozwala inwestorom obniżyć zużycie energii na ogrzewanie oraz klimatyzację. Równocześnie dzięki smukłej formie elewacja budynku zyskuje nowoczesny, niemal industrialny charakter – przy kosztach znacznie niższych niż w przypadku stolarki aluminiowej.</w:t>
      </w:r>
    </w:p>
    <w:p w14:paraId="219871B5" w14:textId="77777777" w:rsidR="00CE501B" w:rsidRPr="00CE501B" w:rsidRDefault="00CE501B" w:rsidP="00CE501B">
      <w:pPr>
        <w:spacing w:before="240" w:line="360" w:lineRule="auto"/>
        <w:jc w:val="both"/>
        <w:rPr>
          <w:rFonts w:ascii="Calibri" w:hAnsi="Calibri" w:cs="Calibri"/>
          <w:sz w:val="22"/>
          <w:szCs w:val="22"/>
        </w:rPr>
      </w:pPr>
      <w:r w:rsidRPr="00CE501B">
        <w:rPr>
          <w:rFonts w:ascii="Calibri" w:hAnsi="Calibri" w:cs="Calibri"/>
          <w:sz w:val="22"/>
          <w:szCs w:val="22"/>
        </w:rPr>
        <w:t xml:space="preserve">PILAR to konstrukcja PVC zaprojektowana specjalnie z myślą o dużych, stabilnych przeszklonych powierzchniach. Nowy model łączy </w:t>
      </w:r>
      <w:proofErr w:type="spellStart"/>
      <w:r w:rsidRPr="00CE501B">
        <w:rPr>
          <w:rFonts w:ascii="Calibri" w:hAnsi="Calibri" w:cs="Calibri"/>
          <w:sz w:val="22"/>
          <w:szCs w:val="22"/>
        </w:rPr>
        <w:t>ultraminimalistyczny</w:t>
      </w:r>
      <w:proofErr w:type="spellEnd"/>
      <w:r w:rsidRPr="00CE501B">
        <w:rPr>
          <w:rFonts w:ascii="Calibri" w:hAnsi="Calibri" w:cs="Calibri"/>
          <w:sz w:val="22"/>
          <w:szCs w:val="22"/>
        </w:rPr>
        <w:t xml:space="preserve"> wygląd z zaawansowanymi technologiami, spełniając kluczowe potrzeby inwestorów – bezpieczeństwo, energooszczędność i trwałość.</w:t>
      </w:r>
    </w:p>
    <w:p w14:paraId="6D4C43FA" w14:textId="2EFC02AD" w:rsidR="00CE501B" w:rsidRDefault="00CE501B" w:rsidP="00DD6387">
      <w:pPr>
        <w:spacing w:before="240" w:line="360" w:lineRule="auto"/>
        <w:jc w:val="both"/>
        <w:rPr>
          <w:rFonts w:ascii="Calibri" w:hAnsi="Calibri" w:cs="Calibri"/>
          <w:sz w:val="22"/>
          <w:szCs w:val="22"/>
        </w:rPr>
      </w:pPr>
      <w:r w:rsidRPr="00CE501B">
        <w:rPr>
          <w:rFonts w:ascii="Calibri" w:hAnsi="Calibri" w:cs="Calibri"/>
          <w:sz w:val="22"/>
          <w:szCs w:val="22"/>
        </w:rPr>
        <w:t xml:space="preserve">Podsumowując, okno PILAR od </w:t>
      </w:r>
      <w:proofErr w:type="spellStart"/>
      <w:r w:rsidRPr="00CE501B">
        <w:rPr>
          <w:rFonts w:ascii="Calibri" w:hAnsi="Calibri" w:cs="Calibri"/>
          <w:sz w:val="22"/>
          <w:szCs w:val="22"/>
        </w:rPr>
        <w:t>Oknoplast</w:t>
      </w:r>
      <w:proofErr w:type="spellEnd"/>
      <w:r w:rsidRPr="00CE501B">
        <w:rPr>
          <w:rFonts w:ascii="Calibri" w:hAnsi="Calibri" w:cs="Calibri"/>
          <w:sz w:val="22"/>
          <w:szCs w:val="22"/>
        </w:rPr>
        <w:t xml:space="preserve"> to odpowiedź na trend budownictwa otwartego: zapewnia maksymalne przeszklenia w bezkompromisowej jakości technicznej. Jego konstrukcyjne innowacje (ukryte skrzydło, ruchomy smukły słupek, centralna klamka, technologia STV) umożliwiają projektowanie wielkogabarytowych przeszkleń bez utraty statyki, izolacji czy bezpieczeństwa. Dzięki temu PILAR wyznacza nowy standard na polskim rynku okien PVC – stanowi kluczowy element nowoczesnego domu 2026 roku, łącząc w sobie innowacyjny design z rzeczywistymi korzyściami użytkowymi.</w:t>
      </w:r>
    </w:p>
    <w:p w14:paraId="12516E2D" w14:textId="7EF08C88" w:rsidR="00B31943" w:rsidRPr="00DD6387" w:rsidRDefault="00B31943" w:rsidP="00DD6387">
      <w:pPr>
        <w:spacing w:before="240" w:line="360" w:lineRule="auto"/>
        <w:jc w:val="both"/>
        <w:rPr>
          <w:rFonts w:ascii="Calibri" w:hAnsi="Calibri" w:cs="Calibri"/>
          <w:sz w:val="22"/>
          <w:szCs w:val="22"/>
        </w:rPr>
      </w:pPr>
      <w:r w:rsidRPr="00DD6387">
        <w:rPr>
          <w:rFonts w:ascii="Calibri" w:hAnsi="Calibri" w:cs="Calibri"/>
          <w:sz w:val="22"/>
          <w:szCs w:val="22"/>
        </w:rPr>
        <w:t>--------------------------------------------------------------------------------------------------------------------------</w:t>
      </w:r>
    </w:p>
    <w:p w14:paraId="58FC741C" w14:textId="77777777" w:rsidR="00B31943" w:rsidRPr="00DD6387" w:rsidRDefault="00B31943" w:rsidP="00DD6387">
      <w:pPr>
        <w:spacing w:before="240" w:line="360" w:lineRule="auto"/>
        <w:jc w:val="both"/>
        <w:rPr>
          <w:rFonts w:ascii="Calibri" w:hAnsi="Calibri" w:cs="Calibri"/>
          <w:b/>
          <w:bCs/>
          <w:sz w:val="22"/>
          <w:szCs w:val="22"/>
        </w:rPr>
      </w:pPr>
      <w:r w:rsidRPr="00DD6387">
        <w:rPr>
          <w:rFonts w:ascii="Calibri" w:hAnsi="Calibri" w:cs="Calibri"/>
          <w:b/>
          <w:bCs/>
          <w:sz w:val="22"/>
          <w:szCs w:val="22"/>
        </w:rPr>
        <w:t>Kontakt dla mediów</w:t>
      </w:r>
    </w:p>
    <w:p w14:paraId="626F1106"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 xml:space="preserve">Patrycja Ogrodnik </w:t>
      </w:r>
    </w:p>
    <w:p w14:paraId="59ED02BF"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PR Manager</w:t>
      </w:r>
    </w:p>
    <w:p w14:paraId="748F44FB" w14:textId="77777777" w:rsidR="00907CDC" w:rsidRPr="00DD6387" w:rsidRDefault="00907CDC" w:rsidP="00DD6387">
      <w:pPr>
        <w:spacing w:before="240" w:line="360" w:lineRule="auto"/>
        <w:jc w:val="both"/>
        <w:rPr>
          <w:rFonts w:ascii="Calibri" w:hAnsi="Calibri" w:cs="Calibri"/>
          <w:sz w:val="22"/>
          <w:szCs w:val="22"/>
        </w:rPr>
      </w:pPr>
      <w:hyperlink r:id="rId8" w:history="1">
        <w:r w:rsidRPr="00DD6387">
          <w:rPr>
            <w:rStyle w:val="Hipercze"/>
            <w:rFonts w:ascii="Calibri" w:hAnsi="Calibri" w:cs="Calibri"/>
            <w:color w:val="auto"/>
            <w:sz w:val="22"/>
            <w:szCs w:val="22"/>
          </w:rPr>
          <w:t>p.ogrodnik@commplace.com.pl</w:t>
        </w:r>
      </w:hyperlink>
    </w:p>
    <w:p w14:paraId="37564B18" w14:textId="7B75ABA8"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tel. 692 333 175</w:t>
      </w:r>
    </w:p>
    <w:p w14:paraId="5B2BFE37" w14:textId="77777777" w:rsidR="00907CDC" w:rsidRPr="00DD6387" w:rsidRDefault="00907CDC" w:rsidP="00DD6387">
      <w:pPr>
        <w:spacing w:before="240" w:line="360" w:lineRule="auto"/>
        <w:jc w:val="both"/>
        <w:rPr>
          <w:rFonts w:ascii="Calibri" w:hAnsi="Calibri" w:cs="Calibri"/>
          <w:b/>
          <w:bCs/>
          <w:sz w:val="22"/>
          <w:szCs w:val="22"/>
        </w:rPr>
      </w:pPr>
    </w:p>
    <w:p w14:paraId="264FE774" w14:textId="77777777" w:rsidR="00907CDC" w:rsidRPr="00DD6387" w:rsidRDefault="00907CDC" w:rsidP="00DD6387">
      <w:pPr>
        <w:spacing w:before="240" w:line="360" w:lineRule="auto"/>
        <w:jc w:val="both"/>
        <w:rPr>
          <w:rFonts w:ascii="Calibri" w:hAnsi="Calibri" w:cs="Calibri"/>
          <w:b/>
          <w:bCs/>
          <w:sz w:val="22"/>
          <w:szCs w:val="22"/>
        </w:rPr>
      </w:pPr>
    </w:p>
    <w:tbl>
      <w:tblPr>
        <w:tblW w:w="0" w:type="auto"/>
        <w:tblCellMar>
          <w:left w:w="0" w:type="dxa"/>
          <w:right w:w="0" w:type="dxa"/>
        </w:tblCellMar>
        <w:tblLook w:val="04A0" w:firstRow="1" w:lastRow="0" w:firstColumn="1" w:lastColumn="0" w:noHBand="0" w:noVBand="1"/>
      </w:tblPr>
      <w:tblGrid>
        <w:gridCol w:w="9072"/>
      </w:tblGrid>
      <w:tr w:rsidR="00907CDC" w:rsidRPr="00DD6387" w14:paraId="74453079" w14:textId="77777777" w:rsidTr="00914D9C">
        <w:trPr>
          <w:trHeight w:val="1191"/>
        </w:trPr>
        <w:tc>
          <w:tcPr>
            <w:tcW w:w="14359" w:type="dxa"/>
            <w:hideMark/>
          </w:tcPr>
          <w:p w14:paraId="0BE5DAD8"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b/>
                <w:bCs/>
                <w:sz w:val="20"/>
                <w:szCs w:val="20"/>
              </w:rPr>
              <w:lastRenderedPageBreak/>
              <w:t>Zuzanna Dyba</w:t>
            </w:r>
          </w:p>
          <w:p w14:paraId="0C0940CD"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Specjalista ds.PR</w:t>
            </w:r>
          </w:p>
          <w:p w14:paraId="5A07B204"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+48 666 870 580</w:t>
            </w:r>
          </w:p>
        </w:tc>
      </w:tr>
      <w:tr w:rsidR="00914D9C" w:rsidRPr="00DD6387" w14:paraId="3F17CFC5" w14:textId="77777777" w:rsidTr="00914D9C">
        <w:trPr>
          <w:trHeight w:val="854"/>
        </w:trPr>
        <w:tc>
          <w:tcPr>
            <w:tcW w:w="14359" w:type="dxa"/>
            <w:hideMark/>
          </w:tcPr>
          <w:p w14:paraId="1D6176D0"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hyperlink r:id="rId9" w:tgtFrame="_blank" w:history="1">
              <w:r w:rsidRPr="00DD6387">
                <w:rPr>
                  <w:rStyle w:val="Hipercze"/>
                  <w:rFonts w:ascii="Helvetica Neue" w:hAnsi="Helvetica Neue"/>
                  <w:color w:val="auto"/>
                  <w:sz w:val="20"/>
                  <w:szCs w:val="20"/>
                </w:rPr>
                <w:t>Z.Dyba@oknoplast.com.pl</w:t>
              </w:r>
            </w:hyperlink>
          </w:p>
        </w:tc>
      </w:tr>
    </w:tbl>
    <w:p w14:paraId="4358FC01" w14:textId="77777777" w:rsidR="00914D9C" w:rsidRPr="00DD6387" w:rsidRDefault="00914D9C" w:rsidP="00DD6387">
      <w:pPr>
        <w:spacing w:before="240" w:line="360" w:lineRule="auto"/>
        <w:jc w:val="both"/>
        <w:rPr>
          <w:rFonts w:ascii="Calibri" w:hAnsi="Calibri" w:cs="Calibri"/>
          <w:sz w:val="22"/>
          <w:szCs w:val="22"/>
        </w:rPr>
      </w:pPr>
    </w:p>
    <w:p w14:paraId="6B9AEDBE" w14:textId="77777777" w:rsidR="00914D9C" w:rsidRPr="00DD6387" w:rsidRDefault="00914D9C" w:rsidP="00DD6387">
      <w:pPr>
        <w:spacing w:before="240" w:line="360" w:lineRule="auto"/>
        <w:jc w:val="both"/>
        <w:rPr>
          <w:rFonts w:ascii="Calibri" w:hAnsi="Calibri" w:cs="Calibri"/>
          <w:sz w:val="22"/>
          <w:szCs w:val="22"/>
        </w:rPr>
      </w:pPr>
    </w:p>
    <w:sectPr w:rsidR="00914D9C" w:rsidRPr="00DD6387">
      <w:head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E6A13" w14:textId="77777777" w:rsidR="00635420" w:rsidRDefault="00635420">
      <w:r>
        <w:separator/>
      </w:r>
    </w:p>
  </w:endnote>
  <w:endnote w:type="continuationSeparator" w:id="0">
    <w:p w14:paraId="1D30DABA" w14:textId="77777777" w:rsidR="00635420" w:rsidRDefault="0063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879F" w14:textId="77777777" w:rsidR="00635420" w:rsidRDefault="00635420">
      <w:r>
        <w:separator/>
      </w:r>
    </w:p>
  </w:footnote>
  <w:footnote w:type="continuationSeparator" w:id="0">
    <w:p w14:paraId="74C4E2CE" w14:textId="77777777" w:rsidR="00635420" w:rsidRDefault="0063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F6D1E" w14:textId="3C389187" w:rsidR="00B35CB7" w:rsidRDefault="00E7739A">
    <w:pPr>
      <w:tabs>
        <w:tab w:val="center" w:pos="4536"/>
        <w:tab w:val="right" w:pos="9072"/>
      </w:tabs>
    </w:pPr>
    <w:r>
      <w:rPr>
        <w:noProof/>
      </w:rPr>
      <w:drawing>
        <wp:inline distT="0" distB="0" distL="0" distR="0" wp14:anchorId="6133BEA9" wp14:editId="163C161A">
          <wp:extent cx="1464990" cy="393700"/>
          <wp:effectExtent l="0" t="0" r="0" b="0"/>
          <wp:docPr id="7512834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283403" name="Obraz 751283403"/>
                  <pic:cNvPicPr/>
                </pic:nvPicPr>
                <pic:blipFill>
                  <a:blip r:embed="rId1">
                    <a:extLst>
                      <a:ext uri="{28A0092B-C50C-407E-A947-70E740481C1C}">
                        <a14:useLocalDpi xmlns:a14="http://schemas.microsoft.com/office/drawing/2010/main" val="0"/>
                      </a:ext>
                    </a:extLst>
                  </a:blip>
                  <a:stretch>
                    <a:fillRect/>
                  </a:stretch>
                </pic:blipFill>
                <pic:spPr>
                  <a:xfrm>
                    <a:off x="0" y="0"/>
                    <a:ext cx="1473452" cy="3959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36CA4C4A"/>
    <w:lvl w:ilvl="0">
      <w:start w:val="1"/>
      <w:numFmt w:val="decimal"/>
      <w:lvlText w:val="%1."/>
      <w:lvlJc w:val="left"/>
      <w:pPr>
        <w:ind w:left="720" w:hanging="360"/>
      </w:pPr>
      <w:rPr>
        <w:rFonts w:asciiTheme="minorHAnsi" w:eastAsiaTheme="minorHAnsi" w:hAnsiTheme="minorHAnsi" w:cstheme="minorBidi"/>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10AB34D2"/>
    <w:multiLevelType w:val="hybridMultilevel"/>
    <w:tmpl w:val="1E6A2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C366ED"/>
    <w:multiLevelType w:val="hybridMultilevel"/>
    <w:tmpl w:val="9BE2C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B52ED3"/>
    <w:multiLevelType w:val="hybridMultilevel"/>
    <w:tmpl w:val="22185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0DB01F3"/>
    <w:multiLevelType w:val="hybridMultilevel"/>
    <w:tmpl w:val="FE686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4124CA0"/>
    <w:multiLevelType w:val="hybridMultilevel"/>
    <w:tmpl w:val="C4A6C064"/>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6" w15:restartNumberingAfterBreak="0">
    <w:nsid w:val="43B6685C"/>
    <w:multiLevelType w:val="hybridMultilevel"/>
    <w:tmpl w:val="A76E9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A770267"/>
    <w:multiLevelType w:val="hybridMultilevel"/>
    <w:tmpl w:val="BAE099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2403765"/>
    <w:multiLevelType w:val="hybridMultilevel"/>
    <w:tmpl w:val="C4160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90B4542"/>
    <w:multiLevelType w:val="hybridMultilevel"/>
    <w:tmpl w:val="785E30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1607D3C"/>
    <w:multiLevelType w:val="hybridMultilevel"/>
    <w:tmpl w:val="9A02D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9D142DF"/>
    <w:multiLevelType w:val="hybridMultilevel"/>
    <w:tmpl w:val="34FC2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E4F19F5"/>
    <w:multiLevelType w:val="hybridMultilevel"/>
    <w:tmpl w:val="03C4C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FE67D5E"/>
    <w:multiLevelType w:val="hybridMultilevel"/>
    <w:tmpl w:val="ABBE1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8936340">
    <w:abstractNumId w:val="6"/>
  </w:num>
  <w:num w:numId="2" w16cid:durableId="1013998031">
    <w:abstractNumId w:val="13"/>
  </w:num>
  <w:num w:numId="3" w16cid:durableId="1093742402">
    <w:abstractNumId w:val="4"/>
  </w:num>
  <w:num w:numId="4" w16cid:durableId="755131662">
    <w:abstractNumId w:val="1"/>
  </w:num>
  <w:num w:numId="5" w16cid:durableId="1419788756">
    <w:abstractNumId w:val="5"/>
  </w:num>
  <w:num w:numId="6" w16cid:durableId="932893">
    <w:abstractNumId w:val="8"/>
  </w:num>
  <w:num w:numId="7" w16cid:durableId="183524104">
    <w:abstractNumId w:val="0"/>
  </w:num>
  <w:num w:numId="8" w16cid:durableId="1966504423">
    <w:abstractNumId w:val="11"/>
  </w:num>
  <w:num w:numId="9" w16cid:durableId="849950472">
    <w:abstractNumId w:val="12"/>
  </w:num>
  <w:num w:numId="10" w16cid:durableId="1549685444">
    <w:abstractNumId w:val="10"/>
  </w:num>
  <w:num w:numId="11" w16cid:durableId="1049690849">
    <w:abstractNumId w:val="2"/>
  </w:num>
  <w:num w:numId="12" w16cid:durableId="976683271">
    <w:abstractNumId w:val="3"/>
  </w:num>
  <w:num w:numId="13" w16cid:durableId="1590307587">
    <w:abstractNumId w:val="7"/>
  </w:num>
  <w:num w:numId="14" w16cid:durableId="10405969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B7"/>
    <w:rsid w:val="00000494"/>
    <w:rsid w:val="00001F31"/>
    <w:rsid w:val="0000748A"/>
    <w:rsid w:val="000158FB"/>
    <w:rsid w:val="000227ED"/>
    <w:rsid w:val="00022B44"/>
    <w:rsid w:val="00053D72"/>
    <w:rsid w:val="00056E57"/>
    <w:rsid w:val="00057D08"/>
    <w:rsid w:val="000700D7"/>
    <w:rsid w:val="0007166F"/>
    <w:rsid w:val="00077089"/>
    <w:rsid w:val="000917FE"/>
    <w:rsid w:val="000A72E0"/>
    <w:rsid w:val="000A7EFA"/>
    <w:rsid w:val="000B0E86"/>
    <w:rsid w:val="000B4D81"/>
    <w:rsid w:val="000C0401"/>
    <w:rsid w:val="000E1AD0"/>
    <w:rsid w:val="000E46F7"/>
    <w:rsid w:val="000E7AEB"/>
    <w:rsid w:val="00116976"/>
    <w:rsid w:val="0014397C"/>
    <w:rsid w:val="0014500C"/>
    <w:rsid w:val="00145E08"/>
    <w:rsid w:val="00147C9A"/>
    <w:rsid w:val="001550A6"/>
    <w:rsid w:val="00166AAF"/>
    <w:rsid w:val="00172021"/>
    <w:rsid w:val="00186D73"/>
    <w:rsid w:val="001A58CD"/>
    <w:rsid w:val="001A7E06"/>
    <w:rsid w:val="001B0F64"/>
    <w:rsid w:val="001D0A18"/>
    <w:rsid w:val="001E4C73"/>
    <w:rsid w:val="001F3900"/>
    <w:rsid w:val="00211018"/>
    <w:rsid w:val="00221A74"/>
    <w:rsid w:val="00223B9B"/>
    <w:rsid w:val="002256B5"/>
    <w:rsid w:val="0023191A"/>
    <w:rsid w:val="00245B0D"/>
    <w:rsid w:val="00251DE0"/>
    <w:rsid w:val="0026269D"/>
    <w:rsid w:val="002629DD"/>
    <w:rsid w:val="0028322F"/>
    <w:rsid w:val="0028539E"/>
    <w:rsid w:val="00291247"/>
    <w:rsid w:val="00293AA5"/>
    <w:rsid w:val="002A43FB"/>
    <w:rsid w:val="002B3FD5"/>
    <w:rsid w:val="002C1C1D"/>
    <w:rsid w:val="002C71D3"/>
    <w:rsid w:val="002D4142"/>
    <w:rsid w:val="002D4775"/>
    <w:rsid w:val="002D6419"/>
    <w:rsid w:val="002E0533"/>
    <w:rsid w:val="002E275A"/>
    <w:rsid w:val="00327FF4"/>
    <w:rsid w:val="003367A4"/>
    <w:rsid w:val="003441F1"/>
    <w:rsid w:val="00347B83"/>
    <w:rsid w:val="00347CB9"/>
    <w:rsid w:val="00350FC5"/>
    <w:rsid w:val="00357083"/>
    <w:rsid w:val="00361447"/>
    <w:rsid w:val="00365A12"/>
    <w:rsid w:val="00384F8F"/>
    <w:rsid w:val="00393ABB"/>
    <w:rsid w:val="0039549E"/>
    <w:rsid w:val="003A3792"/>
    <w:rsid w:val="003B7B81"/>
    <w:rsid w:val="003E688F"/>
    <w:rsid w:val="003F5FA0"/>
    <w:rsid w:val="003F6B4B"/>
    <w:rsid w:val="00402D9B"/>
    <w:rsid w:val="004055BF"/>
    <w:rsid w:val="0041387F"/>
    <w:rsid w:val="00415140"/>
    <w:rsid w:val="00432BAC"/>
    <w:rsid w:val="0045401B"/>
    <w:rsid w:val="00454135"/>
    <w:rsid w:val="00463BC1"/>
    <w:rsid w:val="004821CF"/>
    <w:rsid w:val="004829C2"/>
    <w:rsid w:val="004875DA"/>
    <w:rsid w:val="00496A4A"/>
    <w:rsid w:val="004A1607"/>
    <w:rsid w:val="004A1D43"/>
    <w:rsid w:val="004B157B"/>
    <w:rsid w:val="004B5367"/>
    <w:rsid w:val="004C4F64"/>
    <w:rsid w:val="004D419D"/>
    <w:rsid w:val="004D6BB1"/>
    <w:rsid w:val="004D7353"/>
    <w:rsid w:val="004E4173"/>
    <w:rsid w:val="004F4AD4"/>
    <w:rsid w:val="004F5527"/>
    <w:rsid w:val="0050288F"/>
    <w:rsid w:val="00506F77"/>
    <w:rsid w:val="00507F72"/>
    <w:rsid w:val="00510420"/>
    <w:rsid w:val="00522C43"/>
    <w:rsid w:val="00525649"/>
    <w:rsid w:val="0053013C"/>
    <w:rsid w:val="00552929"/>
    <w:rsid w:val="00560D4E"/>
    <w:rsid w:val="00573D08"/>
    <w:rsid w:val="00583796"/>
    <w:rsid w:val="00590003"/>
    <w:rsid w:val="00597EF9"/>
    <w:rsid w:val="005B5297"/>
    <w:rsid w:val="005C0860"/>
    <w:rsid w:val="005C27F5"/>
    <w:rsid w:val="005F1B78"/>
    <w:rsid w:val="006112C2"/>
    <w:rsid w:val="00617F10"/>
    <w:rsid w:val="00627DE7"/>
    <w:rsid w:val="006328DD"/>
    <w:rsid w:val="00635420"/>
    <w:rsid w:val="0064180B"/>
    <w:rsid w:val="0064580C"/>
    <w:rsid w:val="00663485"/>
    <w:rsid w:val="00673BCA"/>
    <w:rsid w:val="00675E85"/>
    <w:rsid w:val="00677A7E"/>
    <w:rsid w:val="00677F8F"/>
    <w:rsid w:val="006877C7"/>
    <w:rsid w:val="006A3FAA"/>
    <w:rsid w:val="006A46DB"/>
    <w:rsid w:val="006E6179"/>
    <w:rsid w:val="006E7EDB"/>
    <w:rsid w:val="00706F7A"/>
    <w:rsid w:val="00720F84"/>
    <w:rsid w:val="007236D3"/>
    <w:rsid w:val="0072409F"/>
    <w:rsid w:val="00730A89"/>
    <w:rsid w:val="00731697"/>
    <w:rsid w:val="00742A3D"/>
    <w:rsid w:val="00743AC2"/>
    <w:rsid w:val="007440E7"/>
    <w:rsid w:val="007448AB"/>
    <w:rsid w:val="00747038"/>
    <w:rsid w:val="00753E33"/>
    <w:rsid w:val="007637F1"/>
    <w:rsid w:val="00767703"/>
    <w:rsid w:val="00772A79"/>
    <w:rsid w:val="00784A5D"/>
    <w:rsid w:val="007857AD"/>
    <w:rsid w:val="00787032"/>
    <w:rsid w:val="00787C64"/>
    <w:rsid w:val="007A030E"/>
    <w:rsid w:val="007A037B"/>
    <w:rsid w:val="007A3E6D"/>
    <w:rsid w:val="007D0E15"/>
    <w:rsid w:val="007D40BD"/>
    <w:rsid w:val="007E1DF5"/>
    <w:rsid w:val="007E79C5"/>
    <w:rsid w:val="00801916"/>
    <w:rsid w:val="00807BC9"/>
    <w:rsid w:val="008160E6"/>
    <w:rsid w:val="00847D68"/>
    <w:rsid w:val="00853600"/>
    <w:rsid w:val="00853623"/>
    <w:rsid w:val="00870D8D"/>
    <w:rsid w:val="00874642"/>
    <w:rsid w:val="00882B3F"/>
    <w:rsid w:val="00885B1D"/>
    <w:rsid w:val="0089074B"/>
    <w:rsid w:val="008A5762"/>
    <w:rsid w:val="008B3E3E"/>
    <w:rsid w:val="008B5287"/>
    <w:rsid w:val="008B718B"/>
    <w:rsid w:val="008C2E13"/>
    <w:rsid w:val="008C610D"/>
    <w:rsid w:val="008C7694"/>
    <w:rsid w:val="008D286C"/>
    <w:rsid w:val="008D3184"/>
    <w:rsid w:val="008F57D1"/>
    <w:rsid w:val="009028C1"/>
    <w:rsid w:val="00907CDC"/>
    <w:rsid w:val="00914C55"/>
    <w:rsid w:val="00914D9C"/>
    <w:rsid w:val="00921978"/>
    <w:rsid w:val="00924D1F"/>
    <w:rsid w:val="00945A8B"/>
    <w:rsid w:val="00955B69"/>
    <w:rsid w:val="00957566"/>
    <w:rsid w:val="009637F3"/>
    <w:rsid w:val="009709D8"/>
    <w:rsid w:val="00973E25"/>
    <w:rsid w:val="00974504"/>
    <w:rsid w:val="009756A7"/>
    <w:rsid w:val="00980010"/>
    <w:rsid w:val="00981A5A"/>
    <w:rsid w:val="00987C2E"/>
    <w:rsid w:val="009B4B4A"/>
    <w:rsid w:val="009B6C05"/>
    <w:rsid w:val="009C2278"/>
    <w:rsid w:val="009C42DB"/>
    <w:rsid w:val="009D0AF6"/>
    <w:rsid w:val="009D5A4B"/>
    <w:rsid w:val="009E1653"/>
    <w:rsid w:val="009E72B6"/>
    <w:rsid w:val="00A01ECE"/>
    <w:rsid w:val="00A2294E"/>
    <w:rsid w:val="00A43156"/>
    <w:rsid w:val="00A44C90"/>
    <w:rsid w:val="00A4677A"/>
    <w:rsid w:val="00A53AA4"/>
    <w:rsid w:val="00A6795C"/>
    <w:rsid w:val="00A71E71"/>
    <w:rsid w:val="00A845FC"/>
    <w:rsid w:val="00A913BC"/>
    <w:rsid w:val="00A96397"/>
    <w:rsid w:val="00AA0E23"/>
    <w:rsid w:val="00AA2D10"/>
    <w:rsid w:val="00AD1A86"/>
    <w:rsid w:val="00AD59EF"/>
    <w:rsid w:val="00AF1260"/>
    <w:rsid w:val="00AF41D5"/>
    <w:rsid w:val="00B154D2"/>
    <w:rsid w:val="00B247AC"/>
    <w:rsid w:val="00B2518D"/>
    <w:rsid w:val="00B27AAF"/>
    <w:rsid w:val="00B31943"/>
    <w:rsid w:val="00B35CB7"/>
    <w:rsid w:val="00B35FDD"/>
    <w:rsid w:val="00B6137F"/>
    <w:rsid w:val="00B614D4"/>
    <w:rsid w:val="00B65DD1"/>
    <w:rsid w:val="00B673AB"/>
    <w:rsid w:val="00B6797D"/>
    <w:rsid w:val="00B77882"/>
    <w:rsid w:val="00B8151E"/>
    <w:rsid w:val="00BB0041"/>
    <w:rsid w:val="00BB0CB1"/>
    <w:rsid w:val="00BC35D6"/>
    <w:rsid w:val="00BD64A3"/>
    <w:rsid w:val="00BD7A12"/>
    <w:rsid w:val="00C032D2"/>
    <w:rsid w:val="00C04DF2"/>
    <w:rsid w:val="00C10032"/>
    <w:rsid w:val="00C13DFD"/>
    <w:rsid w:val="00C14A45"/>
    <w:rsid w:val="00C177F0"/>
    <w:rsid w:val="00C17A2B"/>
    <w:rsid w:val="00C22148"/>
    <w:rsid w:val="00C25A0B"/>
    <w:rsid w:val="00C308BF"/>
    <w:rsid w:val="00C66564"/>
    <w:rsid w:val="00C71BA9"/>
    <w:rsid w:val="00C81C5B"/>
    <w:rsid w:val="00CB62BD"/>
    <w:rsid w:val="00CD1F2F"/>
    <w:rsid w:val="00CD3675"/>
    <w:rsid w:val="00CE501B"/>
    <w:rsid w:val="00CF179E"/>
    <w:rsid w:val="00D03FE5"/>
    <w:rsid w:val="00D065F2"/>
    <w:rsid w:val="00D10CB8"/>
    <w:rsid w:val="00D1216C"/>
    <w:rsid w:val="00D168BE"/>
    <w:rsid w:val="00D23DFC"/>
    <w:rsid w:val="00D410E3"/>
    <w:rsid w:val="00D45F4A"/>
    <w:rsid w:val="00D465B1"/>
    <w:rsid w:val="00D46802"/>
    <w:rsid w:val="00D60C67"/>
    <w:rsid w:val="00D6284D"/>
    <w:rsid w:val="00D63602"/>
    <w:rsid w:val="00D71544"/>
    <w:rsid w:val="00D8713A"/>
    <w:rsid w:val="00DA3B25"/>
    <w:rsid w:val="00DB6149"/>
    <w:rsid w:val="00DB772A"/>
    <w:rsid w:val="00DB7922"/>
    <w:rsid w:val="00DC1039"/>
    <w:rsid w:val="00DC319C"/>
    <w:rsid w:val="00DC4F09"/>
    <w:rsid w:val="00DD4A0E"/>
    <w:rsid w:val="00DD6387"/>
    <w:rsid w:val="00DD7E8B"/>
    <w:rsid w:val="00DF32C5"/>
    <w:rsid w:val="00DF7A2A"/>
    <w:rsid w:val="00E00F5B"/>
    <w:rsid w:val="00E06A6F"/>
    <w:rsid w:val="00E14061"/>
    <w:rsid w:val="00E20909"/>
    <w:rsid w:val="00E3123C"/>
    <w:rsid w:val="00E4279E"/>
    <w:rsid w:val="00E43089"/>
    <w:rsid w:val="00E45634"/>
    <w:rsid w:val="00E46E06"/>
    <w:rsid w:val="00E51106"/>
    <w:rsid w:val="00E7156E"/>
    <w:rsid w:val="00E73C95"/>
    <w:rsid w:val="00E77087"/>
    <w:rsid w:val="00E7739A"/>
    <w:rsid w:val="00E82731"/>
    <w:rsid w:val="00E87166"/>
    <w:rsid w:val="00EA02E4"/>
    <w:rsid w:val="00EA53EE"/>
    <w:rsid w:val="00EA54D4"/>
    <w:rsid w:val="00EC654D"/>
    <w:rsid w:val="00EE0332"/>
    <w:rsid w:val="00EE5CA2"/>
    <w:rsid w:val="00EF27CE"/>
    <w:rsid w:val="00F02EA4"/>
    <w:rsid w:val="00F123B0"/>
    <w:rsid w:val="00F17E5E"/>
    <w:rsid w:val="00F23EEC"/>
    <w:rsid w:val="00F26D22"/>
    <w:rsid w:val="00F31523"/>
    <w:rsid w:val="00F329DE"/>
    <w:rsid w:val="00F367A4"/>
    <w:rsid w:val="00F60300"/>
    <w:rsid w:val="00F73BB6"/>
    <w:rsid w:val="00F74A39"/>
    <w:rsid w:val="00F839BB"/>
    <w:rsid w:val="00F84552"/>
    <w:rsid w:val="00F873B4"/>
    <w:rsid w:val="00F90069"/>
    <w:rsid w:val="00FA69C2"/>
    <w:rsid w:val="00FC4A72"/>
    <w:rsid w:val="00FD0642"/>
    <w:rsid w:val="00FD1622"/>
    <w:rsid w:val="00FD293D"/>
    <w:rsid w:val="00FD2C83"/>
    <w:rsid w:val="00FE3FD4"/>
    <w:rsid w:val="00FF1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8F7B"/>
  <w15:docId w15:val="{EDCDB449-17AB-5B48-B378-FE78749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84D"/>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uiPriority w:val="9"/>
    <w:qFormat/>
    <w:pPr>
      <w:keepNext/>
      <w:keepLines/>
      <w:spacing w:before="480" w:after="120" w:line="259" w:lineRule="auto"/>
      <w:outlineLvl w:val="0"/>
    </w:pPr>
    <w:rPr>
      <w:rFonts w:ascii="Calibri" w:eastAsia="Calibri" w:hAnsi="Calibri" w:cs="Calibri"/>
      <w:b/>
      <w:sz w:val="48"/>
      <w:szCs w:val="48"/>
    </w:rPr>
  </w:style>
  <w:style w:type="paragraph" w:styleId="Nagwek2">
    <w:name w:val="heading 2"/>
    <w:basedOn w:val="Normalny"/>
    <w:next w:val="Normalny"/>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Nagwek3">
    <w:name w:val="heading 3"/>
    <w:basedOn w:val="Normalny"/>
    <w:next w:val="Normalny"/>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Nagwek4">
    <w:name w:val="heading 4"/>
    <w:basedOn w:val="Normalny"/>
    <w:next w:val="Normalny"/>
    <w:uiPriority w:val="9"/>
    <w:semiHidden/>
    <w:unhideWhenUsed/>
    <w:qFormat/>
    <w:pPr>
      <w:keepNext/>
      <w:keepLines/>
      <w:spacing w:before="240" w:after="40" w:line="259" w:lineRule="auto"/>
      <w:outlineLvl w:val="3"/>
    </w:pPr>
    <w:rPr>
      <w:rFonts w:ascii="Calibri" w:eastAsia="Calibri" w:hAnsi="Calibri" w:cs="Calibri"/>
      <w:b/>
    </w:rPr>
  </w:style>
  <w:style w:type="paragraph" w:styleId="Nagwek5">
    <w:name w:val="heading 5"/>
    <w:basedOn w:val="Normalny"/>
    <w:next w:val="Normalny"/>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Nagwek6">
    <w:name w:val="heading 6"/>
    <w:basedOn w:val="Normalny"/>
    <w:next w:val="Normalny"/>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line="259" w:lineRule="auto"/>
    </w:pPr>
    <w:rPr>
      <w:rFonts w:ascii="Calibri" w:eastAsia="Calibri" w:hAnsi="Calibri" w:cs="Calibri"/>
      <w:b/>
      <w:sz w:val="72"/>
      <w:szCs w:val="72"/>
    </w:rPr>
  </w:style>
  <w:style w:type="paragraph" w:styleId="Akapitzlist">
    <w:name w:val="List Paragraph"/>
    <w:basedOn w:val="Normalny"/>
    <w:uiPriority w:val="34"/>
    <w:qFormat/>
    <w:rsid w:val="00B87088"/>
    <w:pPr>
      <w:spacing w:after="160" w:line="259" w:lineRule="auto"/>
      <w:ind w:left="720"/>
      <w:contextualSpacing/>
    </w:pPr>
    <w:rPr>
      <w:rFonts w:ascii="Calibri" w:eastAsia="Calibri" w:hAnsi="Calibri" w:cs="Calibri"/>
      <w:sz w:val="22"/>
      <w:szCs w:val="22"/>
    </w:rPr>
  </w:style>
  <w:style w:type="paragraph" w:styleId="Podtytu">
    <w:name w:val="Subtitle"/>
    <w:basedOn w:val="Normalny"/>
    <w:next w:val="Normalny"/>
    <w:uiPriority w:val="11"/>
    <w:qFormat/>
    <w:pPr>
      <w:keepNext/>
      <w:keepLines/>
      <w:spacing w:before="360" w:after="80" w:line="259" w:lineRule="auto"/>
    </w:pPr>
    <w:rPr>
      <w:rFonts w:ascii="Georgia" w:eastAsia="Georgia" w:hAnsi="Georgia" w:cs="Georgia"/>
      <w:i/>
      <w:color w:val="666666"/>
      <w:sz w:val="48"/>
      <w:szCs w:val="48"/>
    </w:rPr>
  </w:style>
  <w:style w:type="character" w:styleId="Hipercze">
    <w:name w:val="Hyperlink"/>
    <w:basedOn w:val="Domylnaczcionkaakapitu"/>
    <w:uiPriority w:val="99"/>
    <w:unhideWhenUsed/>
    <w:rsid w:val="00B31943"/>
    <w:rPr>
      <w:color w:val="0563C1" w:themeColor="hyperlink"/>
      <w:u w:val="single"/>
    </w:rPr>
  </w:style>
  <w:style w:type="paragraph" w:styleId="Nagwek">
    <w:name w:val="header"/>
    <w:basedOn w:val="Normalny"/>
    <w:link w:val="NagwekZnak"/>
    <w:uiPriority w:val="99"/>
    <w:unhideWhenUsed/>
    <w:rsid w:val="00522C43"/>
    <w:pPr>
      <w:tabs>
        <w:tab w:val="center" w:pos="4536"/>
        <w:tab w:val="right" w:pos="9072"/>
      </w:tabs>
    </w:pPr>
    <w:rPr>
      <w:rFonts w:ascii="Calibri" w:eastAsia="Calibri" w:hAnsi="Calibri" w:cs="Calibri"/>
      <w:sz w:val="22"/>
      <w:szCs w:val="22"/>
    </w:rPr>
  </w:style>
  <w:style w:type="character" w:customStyle="1" w:styleId="NagwekZnak">
    <w:name w:val="Nagłówek Znak"/>
    <w:basedOn w:val="Domylnaczcionkaakapitu"/>
    <w:link w:val="Nagwek"/>
    <w:uiPriority w:val="99"/>
    <w:rsid w:val="00522C43"/>
  </w:style>
  <w:style w:type="paragraph" w:styleId="Stopka">
    <w:name w:val="footer"/>
    <w:basedOn w:val="Normalny"/>
    <w:link w:val="StopkaZnak"/>
    <w:uiPriority w:val="99"/>
    <w:unhideWhenUsed/>
    <w:rsid w:val="00522C43"/>
    <w:pPr>
      <w:tabs>
        <w:tab w:val="center" w:pos="4536"/>
        <w:tab w:val="right" w:pos="9072"/>
      </w:tabs>
    </w:pPr>
    <w:rPr>
      <w:rFonts w:ascii="Calibri" w:eastAsia="Calibri" w:hAnsi="Calibri" w:cs="Calibri"/>
      <w:sz w:val="22"/>
      <w:szCs w:val="22"/>
    </w:rPr>
  </w:style>
  <w:style w:type="character" w:customStyle="1" w:styleId="StopkaZnak">
    <w:name w:val="Stopka Znak"/>
    <w:basedOn w:val="Domylnaczcionkaakapitu"/>
    <w:link w:val="Stopka"/>
    <w:uiPriority w:val="99"/>
    <w:rsid w:val="00522C43"/>
  </w:style>
  <w:style w:type="paragraph" w:styleId="Tekstprzypisudolnego">
    <w:name w:val="footnote text"/>
    <w:basedOn w:val="Normalny"/>
    <w:link w:val="TekstprzypisudolnegoZnak"/>
    <w:uiPriority w:val="9"/>
    <w:unhideWhenUsed/>
    <w:qFormat/>
    <w:rsid w:val="000E1AD0"/>
    <w:rPr>
      <w:sz w:val="20"/>
      <w:szCs w:val="20"/>
    </w:rPr>
  </w:style>
  <w:style w:type="character" w:customStyle="1" w:styleId="TekstprzypisudolnegoZnak">
    <w:name w:val="Tekst przypisu dolnego Znak"/>
    <w:basedOn w:val="Domylnaczcionkaakapitu"/>
    <w:link w:val="Tekstprzypisudolnego"/>
    <w:uiPriority w:val="9"/>
    <w:rsid w:val="000E1AD0"/>
    <w:rPr>
      <w:rFonts w:ascii="Times New Roman" w:eastAsia="Times New Roman" w:hAnsi="Times New Roman" w:cs="Times New Roman"/>
      <w:sz w:val="20"/>
      <w:szCs w:val="20"/>
    </w:rPr>
  </w:style>
  <w:style w:type="character" w:styleId="Odwoanieprzypisudolnego">
    <w:name w:val="footnote reference"/>
    <w:basedOn w:val="Domylnaczcionkaakapitu"/>
    <w:unhideWhenUsed/>
    <w:rsid w:val="000E1AD0"/>
    <w:rPr>
      <w:vertAlign w:val="superscript"/>
    </w:rPr>
  </w:style>
  <w:style w:type="character" w:styleId="Nierozpoznanawzmianka">
    <w:name w:val="Unresolved Mention"/>
    <w:basedOn w:val="Domylnaczcionkaakapitu"/>
    <w:uiPriority w:val="99"/>
    <w:semiHidden/>
    <w:unhideWhenUsed/>
    <w:rsid w:val="00870D8D"/>
    <w:rPr>
      <w:color w:val="605E5C"/>
      <w:shd w:val="clear" w:color="auto" w:fill="E1DFDD"/>
    </w:rPr>
  </w:style>
  <w:style w:type="character" w:styleId="Odwoaniedokomentarza">
    <w:name w:val="annotation reference"/>
    <w:basedOn w:val="Domylnaczcionkaakapitu"/>
    <w:uiPriority w:val="99"/>
    <w:semiHidden/>
    <w:unhideWhenUsed/>
    <w:rsid w:val="00AF1260"/>
    <w:rPr>
      <w:sz w:val="16"/>
      <w:szCs w:val="16"/>
    </w:rPr>
  </w:style>
  <w:style w:type="paragraph" w:styleId="Tekstkomentarza">
    <w:name w:val="annotation text"/>
    <w:basedOn w:val="Normalny"/>
    <w:link w:val="TekstkomentarzaZnak"/>
    <w:uiPriority w:val="99"/>
    <w:unhideWhenUsed/>
    <w:rsid w:val="00AF1260"/>
    <w:pPr>
      <w:spacing w:after="160"/>
    </w:pPr>
    <w:rPr>
      <w:rFonts w:ascii="Calibri" w:eastAsia="Calibri" w:hAnsi="Calibri" w:cs="Calibri"/>
      <w:sz w:val="20"/>
      <w:szCs w:val="20"/>
    </w:rPr>
  </w:style>
  <w:style w:type="character" w:customStyle="1" w:styleId="TekstkomentarzaZnak">
    <w:name w:val="Tekst komentarza Znak"/>
    <w:basedOn w:val="Domylnaczcionkaakapitu"/>
    <w:link w:val="Tekstkomentarza"/>
    <w:uiPriority w:val="99"/>
    <w:rsid w:val="00AF1260"/>
    <w:rPr>
      <w:sz w:val="20"/>
      <w:szCs w:val="20"/>
    </w:rPr>
  </w:style>
  <w:style w:type="paragraph" w:styleId="Tematkomentarza">
    <w:name w:val="annotation subject"/>
    <w:basedOn w:val="Tekstkomentarza"/>
    <w:next w:val="Tekstkomentarza"/>
    <w:link w:val="TematkomentarzaZnak"/>
    <w:uiPriority w:val="99"/>
    <w:semiHidden/>
    <w:unhideWhenUsed/>
    <w:rsid w:val="00AF1260"/>
    <w:rPr>
      <w:b/>
      <w:bCs/>
    </w:rPr>
  </w:style>
  <w:style w:type="character" w:customStyle="1" w:styleId="TematkomentarzaZnak">
    <w:name w:val="Temat komentarza Znak"/>
    <w:basedOn w:val="TekstkomentarzaZnak"/>
    <w:link w:val="Tematkomentarza"/>
    <w:uiPriority w:val="99"/>
    <w:semiHidden/>
    <w:rsid w:val="00AF1260"/>
    <w:rPr>
      <w:b/>
      <w:bCs/>
      <w:sz w:val="20"/>
      <w:szCs w:val="20"/>
    </w:rPr>
  </w:style>
  <w:style w:type="paragraph" w:styleId="NormalnyWeb">
    <w:name w:val="Normal (Web)"/>
    <w:basedOn w:val="Normalny"/>
    <w:uiPriority w:val="99"/>
    <w:unhideWhenUsed/>
    <w:rsid w:val="005C0860"/>
    <w:pPr>
      <w:spacing w:before="100" w:beforeAutospacing="1" w:after="100" w:afterAutospacing="1"/>
    </w:pPr>
  </w:style>
  <w:style w:type="character" w:styleId="Uwydatnienie">
    <w:name w:val="Emphasis"/>
    <w:basedOn w:val="Domylnaczcionkaakapitu"/>
    <w:uiPriority w:val="20"/>
    <w:qFormat/>
    <w:rsid w:val="00FD293D"/>
    <w:rPr>
      <w:i/>
      <w:iCs/>
    </w:rPr>
  </w:style>
  <w:style w:type="paragraph" w:styleId="Poprawka">
    <w:name w:val="Revision"/>
    <w:hidden/>
    <w:uiPriority w:val="99"/>
    <w:semiHidden/>
    <w:rsid w:val="00C177F0"/>
    <w:pPr>
      <w:spacing w:after="0" w:line="240" w:lineRule="auto"/>
    </w:pPr>
    <w:rPr>
      <w:rFonts w:ascii="Times New Roman" w:eastAsia="Times New Roman" w:hAnsi="Times New Roman" w:cs="Times New Roman"/>
      <w:sz w:val="24"/>
      <w:szCs w:val="24"/>
    </w:rPr>
  </w:style>
  <w:style w:type="paragraph" w:customStyle="1" w:styleId="xmsonormal">
    <w:name w:val="x_msonormal"/>
    <w:basedOn w:val="Normalny"/>
    <w:rsid w:val="00914D9C"/>
    <w:pPr>
      <w:spacing w:before="100" w:beforeAutospacing="1" w:after="100" w:afterAutospacing="1"/>
    </w:pPr>
  </w:style>
  <w:style w:type="character" w:styleId="UyteHipercze">
    <w:name w:val="FollowedHyperlink"/>
    <w:basedOn w:val="Domylnaczcionkaakapitu"/>
    <w:uiPriority w:val="99"/>
    <w:semiHidden/>
    <w:unhideWhenUsed/>
    <w:rsid w:val="00907CDC"/>
    <w:rPr>
      <w:color w:val="954F72" w:themeColor="followedHyperlink"/>
      <w:u w:val="single"/>
    </w:rPr>
  </w:style>
  <w:style w:type="paragraph" w:styleId="Tekstpodstawowy">
    <w:name w:val="Body Text"/>
    <w:basedOn w:val="Normalny"/>
    <w:link w:val="TekstpodstawowyZnak"/>
    <w:qFormat/>
    <w:rsid w:val="009B6C05"/>
    <w:pPr>
      <w:spacing w:before="180" w:after="180"/>
    </w:pPr>
    <w:rPr>
      <w:rFonts w:asciiTheme="minorHAnsi" w:eastAsiaTheme="minorHAnsi" w:hAnsiTheme="minorHAnsi" w:cstheme="minorBidi"/>
      <w:lang w:val="en" w:eastAsia="en-US"/>
    </w:rPr>
  </w:style>
  <w:style w:type="character" w:customStyle="1" w:styleId="TekstpodstawowyZnak">
    <w:name w:val="Tekst podstawowy Znak"/>
    <w:basedOn w:val="Domylnaczcionkaakapitu"/>
    <w:link w:val="Tekstpodstawowy"/>
    <w:rsid w:val="009B6C05"/>
    <w:rPr>
      <w:rFonts w:asciiTheme="minorHAnsi" w:eastAsiaTheme="minorHAnsi" w:hAnsiTheme="minorHAnsi" w:cstheme="minorBidi"/>
      <w:sz w:val="24"/>
      <w:szCs w:val="24"/>
      <w:lang w:val="en" w:eastAsia="en-US"/>
    </w:rPr>
  </w:style>
  <w:style w:type="paragraph" w:customStyle="1" w:styleId="FirstParagraph">
    <w:name w:val="First Paragraph"/>
    <w:basedOn w:val="Tekstpodstawowy"/>
    <w:next w:val="Tekstpodstawowy"/>
    <w:qFormat/>
    <w:rsid w:val="009B6C05"/>
  </w:style>
  <w:style w:type="paragraph" w:customStyle="1" w:styleId="Compact">
    <w:name w:val="Compact"/>
    <w:basedOn w:val="Tekstpodstawowy"/>
    <w:qFormat/>
    <w:rsid w:val="00E06A6F"/>
    <w:pPr>
      <w:spacing w:before="36" w:after="36"/>
    </w:pPr>
  </w:style>
  <w:style w:type="character" w:styleId="Pogrubienie">
    <w:name w:val="Strong"/>
    <w:basedOn w:val="Domylnaczcionkaakapitu"/>
    <w:uiPriority w:val="22"/>
    <w:qFormat/>
    <w:rsid w:val="00874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9844">
      <w:bodyDiv w:val="1"/>
      <w:marLeft w:val="0"/>
      <w:marRight w:val="0"/>
      <w:marTop w:val="0"/>
      <w:marBottom w:val="0"/>
      <w:divBdr>
        <w:top w:val="none" w:sz="0" w:space="0" w:color="auto"/>
        <w:left w:val="none" w:sz="0" w:space="0" w:color="auto"/>
        <w:bottom w:val="none" w:sz="0" w:space="0" w:color="auto"/>
        <w:right w:val="none" w:sz="0" w:space="0" w:color="auto"/>
      </w:divBdr>
    </w:div>
    <w:div w:id="271743990">
      <w:bodyDiv w:val="1"/>
      <w:marLeft w:val="0"/>
      <w:marRight w:val="0"/>
      <w:marTop w:val="0"/>
      <w:marBottom w:val="0"/>
      <w:divBdr>
        <w:top w:val="none" w:sz="0" w:space="0" w:color="auto"/>
        <w:left w:val="none" w:sz="0" w:space="0" w:color="auto"/>
        <w:bottom w:val="none" w:sz="0" w:space="0" w:color="auto"/>
        <w:right w:val="none" w:sz="0" w:space="0" w:color="auto"/>
      </w:divBdr>
    </w:div>
    <w:div w:id="586695089">
      <w:bodyDiv w:val="1"/>
      <w:marLeft w:val="0"/>
      <w:marRight w:val="0"/>
      <w:marTop w:val="0"/>
      <w:marBottom w:val="0"/>
      <w:divBdr>
        <w:top w:val="none" w:sz="0" w:space="0" w:color="auto"/>
        <w:left w:val="none" w:sz="0" w:space="0" w:color="auto"/>
        <w:bottom w:val="none" w:sz="0" w:space="0" w:color="auto"/>
        <w:right w:val="none" w:sz="0" w:space="0" w:color="auto"/>
      </w:divBdr>
    </w:div>
    <w:div w:id="1024134054">
      <w:bodyDiv w:val="1"/>
      <w:marLeft w:val="0"/>
      <w:marRight w:val="0"/>
      <w:marTop w:val="0"/>
      <w:marBottom w:val="0"/>
      <w:divBdr>
        <w:top w:val="none" w:sz="0" w:space="0" w:color="auto"/>
        <w:left w:val="none" w:sz="0" w:space="0" w:color="auto"/>
        <w:bottom w:val="none" w:sz="0" w:space="0" w:color="auto"/>
        <w:right w:val="none" w:sz="0" w:space="0" w:color="auto"/>
      </w:divBdr>
    </w:div>
    <w:div w:id="1276526197">
      <w:bodyDiv w:val="1"/>
      <w:marLeft w:val="0"/>
      <w:marRight w:val="0"/>
      <w:marTop w:val="0"/>
      <w:marBottom w:val="0"/>
      <w:divBdr>
        <w:top w:val="none" w:sz="0" w:space="0" w:color="auto"/>
        <w:left w:val="none" w:sz="0" w:space="0" w:color="auto"/>
        <w:bottom w:val="none" w:sz="0" w:space="0" w:color="auto"/>
        <w:right w:val="none" w:sz="0" w:space="0" w:color="auto"/>
      </w:divBdr>
    </w:div>
    <w:div w:id="1398819946">
      <w:bodyDiv w:val="1"/>
      <w:marLeft w:val="0"/>
      <w:marRight w:val="0"/>
      <w:marTop w:val="0"/>
      <w:marBottom w:val="0"/>
      <w:divBdr>
        <w:top w:val="none" w:sz="0" w:space="0" w:color="auto"/>
        <w:left w:val="none" w:sz="0" w:space="0" w:color="auto"/>
        <w:bottom w:val="none" w:sz="0" w:space="0" w:color="auto"/>
        <w:right w:val="none" w:sz="0" w:space="0" w:color="auto"/>
      </w:divBdr>
    </w:div>
    <w:div w:id="1481850092">
      <w:bodyDiv w:val="1"/>
      <w:marLeft w:val="0"/>
      <w:marRight w:val="0"/>
      <w:marTop w:val="0"/>
      <w:marBottom w:val="0"/>
      <w:divBdr>
        <w:top w:val="none" w:sz="0" w:space="0" w:color="auto"/>
        <w:left w:val="none" w:sz="0" w:space="0" w:color="auto"/>
        <w:bottom w:val="none" w:sz="0" w:space="0" w:color="auto"/>
        <w:right w:val="none" w:sz="0" w:space="0" w:color="auto"/>
      </w:divBdr>
    </w:div>
    <w:div w:id="1638224594">
      <w:bodyDiv w:val="1"/>
      <w:marLeft w:val="0"/>
      <w:marRight w:val="0"/>
      <w:marTop w:val="0"/>
      <w:marBottom w:val="0"/>
      <w:divBdr>
        <w:top w:val="none" w:sz="0" w:space="0" w:color="auto"/>
        <w:left w:val="none" w:sz="0" w:space="0" w:color="auto"/>
        <w:bottom w:val="none" w:sz="0" w:space="0" w:color="auto"/>
        <w:right w:val="none" w:sz="0" w:space="0" w:color="auto"/>
      </w:divBdr>
    </w:div>
    <w:div w:id="1846817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p.ogrodnik@commplace.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Dyba@oknoplast.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wgzTrsYgAQY9jRrW9CaNrNy6Kw==">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959</Words>
  <Characters>5760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Stępień, Paulina</dc:creator>
  <cp:lastModifiedBy>Patrycja Ogrodnik</cp:lastModifiedBy>
  <cp:revision>2</cp:revision>
  <dcterms:created xsi:type="dcterms:W3CDTF">2025-12-30T15:43:00Z</dcterms:created>
  <dcterms:modified xsi:type="dcterms:W3CDTF">2025-12-30T15:43:00Z</dcterms:modified>
</cp:coreProperties>
</file>