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CCC2A" w14:textId="77777777" w:rsidR="00ED3E24" w:rsidRPr="00404CA6" w:rsidRDefault="00000000" w:rsidP="00665092">
      <w:pPr>
        <w:pStyle w:val="Nagwek1"/>
        <w:jc w:val="both"/>
        <w:rPr>
          <w:rFonts w:ascii="Calibri" w:hAnsi="Calibri" w:cs="Calibri"/>
          <w:sz w:val="28"/>
          <w:szCs w:val="28"/>
        </w:rPr>
      </w:pPr>
      <w:bookmarkStart w:id="0" w:name="header"/>
      <w:bookmarkStart w:id="1" w:name="X4de0cebb0c8ad603903c1c8bab67493c50f7075"/>
      <w:bookmarkStart w:id="2" w:name="content"/>
      <w:bookmarkEnd w:id="0"/>
      <w:r w:rsidRPr="00404CA6">
        <w:rPr>
          <w:rFonts w:ascii="Calibri" w:hAnsi="Calibri" w:cs="Calibri"/>
          <w:sz w:val="28"/>
          <w:szCs w:val="28"/>
        </w:rPr>
        <w:t>Czy mieszkania w miastach akademickich to wciąż pewna inwestycja?</w:t>
      </w:r>
    </w:p>
    <w:p w14:paraId="27E13BC7" w14:textId="77777777" w:rsidR="005824F2" w:rsidRPr="00404CA6" w:rsidRDefault="00000000" w:rsidP="00665092">
      <w:pPr>
        <w:pStyle w:val="FirstParagraph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 xml:space="preserve">Polskie miasta akademickie od lat przyciągają inwestorów ze względu na stabilny popyt </w:t>
      </w:r>
      <w:r w:rsidR="005824F2" w:rsidRPr="00404CA6">
        <w:rPr>
          <w:rFonts w:ascii="Calibri" w:hAnsi="Calibri" w:cs="Calibri"/>
        </w:rPr>
        <w:t xml:space="preserve">mieszkań </w:t>
      </w:r>
      <w:r w:rsidRPr="00404CA6">
        <w:rPr>
          <w:rFonts w:ascii="Calibri" w:hAnsi="Calibri" w:cs="Calibri"/>
        </w:rPr>
        <w:t xml:space="preserve">na wynajem. Według GUS w roku akademickim 2024/25 studiowało w Polsce ponad </w:t>
      </w:r>
      <w:r w:rsidRPr="00404CA6">
        <w:rPr>
          <w:rFonts w:ascii="Calibri" w:hAnsi="Calibri" w:cs="Calibri"/>
          <w:b/>
          <w:bCs/>
        </w:rPr>
        <w:t>1,28 mln osób</w:t>
      </w:r>
      <w:r w:rsidR="005824F2" w:rsidRPr="00404CA6">
        <w:rPr>
          <w:rFonts w:ascii="Calibri" w:hAnsi="Calibri" w:cs="Calibri"/>
        </w:rPr>
        <w:t xml:space="preserve">. To </w:t>
      </w:r>
      <w:r w:rsidRPr="00404CA6">
        <w:rPr>
          <w:rFonts w:ascii="Calibri" w:hAnsi="Calibri" w:cs="Calibri"/>
        </w:rPr>
        <w:t>znacznie więcej niż kilka lat temu</w:t>
      </w:r>
      <w:r w:rsidR="005824F2" w:rsidRPr="00404CA6">
        <w:rPr>
          <w:rFonts w:ascii="Calibri" w:hAnsi="Calibri" w:cs="Calibri"/>
        </w:rPr>
        <w:t>.</w:t>
      </w:r>
      <w:r w:rsidRPr="00404CA6">
        <w:rPr>
          <w:rFonts w:ascii="Calibri" w:hAnsi="Calibri" w:cs="Calibri"/>
        </w:rPr>
        <w:t xml:space="preserve"> </w:t>
      </w:r>
      <w:r w:rsidR="005824F2" w:rsidRPr="00404CA6">
        <w:rPr>
          <w:rFonts w:ascii="Calibri" w:hAnsi="Calibri" w:cs="Calibri"/>
        </w:rPr>
        <w:t xml:space="preserve">Jednocześnie rośnie </w:t>
      </w:r>
      <w:r w:rsidRPr="00404CA6">
        <w:rPr>
          <w:rFonts w:ascii="Calibri" w:hAnsi="Calibri" w:cs="Calibri"/>
        </w:rPr>
        <w:t>udział studentów zagranicznych</w:t>
      </w:r>
      <w:r w:rsidR="005824F2" w:rsidRPr="00404CA6">
        <w:rPr>
          <w:rFonts w:ascii="Calibri" w:hAnsi="Calibri" w:cs="Calibri"/>
        </w:rPr>
        <w:t xml:space="preserve">, którzy </w:t>
      </w:r>
      <w:r w:rsidRPr="00404CA6">
        <w:rPr>
          <w:rFonts w:ascii="Calibri" w:hAnsi="Calibri" w:cs="Calibri"/>
        </w:rPr>
        <w:t xml:space="preserve">obecnie </w:t>
      </w:r>
      <w:r w:rsidR="005824F2" w:rsidRPr="00404CA6">
        <w:rPr>
          <w:rFonts w:ascii="Calibri" w:hAnsi="Calibri" w:cs="Calibri"/>
        </w:rPr>
        <w:t>stanowią</w:t>
      </w:r>
      <w:r w:rsidRPr="00404CA6">
        <w:rPr>
          <w:rFonts w:ascii="Calibri" w:hAnsi="Calibri" w:cs="Calibri"/>
        </w:rPr>
        <w:t xml:space="preserve"> ok. 8,5% populacji akademickiej</w:t>
      </w:r>
      <w:r w:rsidR="005824F2" w:rsidRPr="00404CA6">
        <w:rPr>
          <w:rStyle w:val="Odwoanieprzypisudolnego"/>
          <w:rFonts w:ascii="Calibri" w:hAnsi="Calibri" w:cs="Calibri"/>
        </w:rPr>
        <w:footnoteReference w:id="1"/>
      </w:r>
      <w:r w:rsidRPr="00404CA6">
        <w:rPr>
          <w:rFonts w:ascii="Calibri" w:hAnsi="Calibri" w:cs="Calibri"/>
        </w:rPr>
        <w:t xml:space="preserve">. W najważniejszych ośrodkach (Warszawa, Kraków, Wrocław, Poznań, Gdańsk, Lublin) studiuje po kilkadziesiąt a nawet ponad sto tysięcy młodych ludzi. Te trendy demograficzne przekładają się na </w:t>
      </w:r>
      <w:r w:rsidRPr="00404CA6">
        <w:rPr>
          <w:rFonts w:ascii="Calibri" w:hAnsi="Calibri" w:cs="Calibri"/>
          <w:b/>
          <w:bCs/>
        </w:rPr>
        <w:t>rosnące zapotrzebowanie na mieszkania</w:t>
      </w:r>
      <w:r w:rsidRPr="00404CA6">
        <w:rPr>
          <w:rFonts w:ascii="Calibri" w:hAnsi="Calibri" w:cs="Calibri"/>
        </w:rPr>
        <w:t xml:space="preserve">. </w:t>
      </w:r>
    </w:p>
    <w:p w14:paraId="06BF16F1" w14:textId="77777777" w:rsidR="005824F2" w:rsidRPr="00404CA6" w:rsidRDefault="000F15C9" w:rsidP="00665092">
      <w:pPr>
        <w:pStyle w:val="Nagwek2"/>
        <w:jc w:val="both"/>
        <w:rPr>
          <w:rFonts w:ascii="Calibri" w:hAnsi="Calibri" w:cs="Calibri"/>
          <w:sz w:val="24"/>
          <w:szCs w:val="24"/>
        </w:rPr>
      </w:pPr>
      <w:r w:rsidRPr="00404CA6">
        <w:rPr>
          <w:rFonts w:ascii="Calibri" w:hAnsi="Calibri" w:cs="Calibri"/>
          <w:sz w:val="24"/>
          <w:szCs w:val="24"/>
        </w:rPr>
        <w:t>Stabilny rynek wynajmu studenckiego</w:t>
      </w:r>
    </w:p>
    <w:p w14:paraId="01DFCAB2" w14:textId="0463281D" w:rsidR="000F15C9" w:rsidRPr="00404CA6" w:rsidRDefault="000F15C9" w:rsidP="00665092">
      <w:pPr>
        <w:pStyle w:val="FirstParagraph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 xml:space="preserve">Z </w:t>
      </w:r>
      <w:r w:rsidR="00794400">
        <w:rPr>
          <w:rFonts w:ascii="Calibri" w:hAnsi="Calibri" w:cs="Calibri"/>
        </w:rPr>
        <w:t>danych</w:t>
      </w:r>
      <w:r w:rsidRPr="00404CA6">
        <w:rPr>
          <w:rFonts w:ascii="Calibri" w:hAnsi="Calibri" w:cs="Calibri"/>
        </w:rPr>
        <w:t xml:space="preserve"> wynika, że </w:t>
      </w:r>
      <w:r w:rsidRPr="00404CA6">
        <w:rPr>
          <w:rStyle w:val="Pogrubienie"/>
          <w:rFonts w:ascii="Calibri" w:hAnsi="Calibri" w:cs="Calibri"/>
        </w:rPr>
        <w:t xml:space="preserve">więcej niż połowa studentów w Polsce mieszka w lokalach wynajmowanych na zasadach komercyjnych. </w:t>
      </w:r>
      <w:r w:rsidRPr="00404CA6">
        <w:rPr>
          <w:rFonts w:ascii="Calibri" w:hAnsi="Calibri" w:cs="Calibri"/>
        </w:rPr>
        <w:t>W największych miastach prawie wszyscy studenci wynajmują mieszkanie (często dzieląc koszty z współlokatorami). Zjawisko to jest wzmacniane przez niedobór miejsc w akademikach</w:t>
      </w:r>
      <w:r w:rsidR="00822508">
        <w:rPr>
          <w:rFonts w:ascii="Calibri" w:hAnsi="Calibri" w:cs="Calibri"/>
        </w:rPr>
        <w:t xml:space="preserve"> –</w:t>
      </w:r>
      <w:r w:rsidRPr="00404CA6">
        <w:rPr>
          <w:rFonts w:ascii="Calibri" w:hAnsi="Calibri" w:cs="Calibri"/>
        </w:rPr>
        <w:t xml:space="preserve"> Polska potrzebuje ok. </w:t>
      </w:r>
      <w:r w:rsidRPr="00404CA6">
        <w:rPr>
          <w:rFonts w:ascii="Calibri" w:hAnsi="Calibri" w:cs="Calibri"/>
          <w:b/>
          <w:bCs/>
        </w:rPr>
        <w:t>400 tys. miejsc studenckich</w:t>
      </w:r>
      <w:r w:rsidRPr="00404CA6">
        <w:rPr>
          <w:rFonts w:ascii="Calibri" w:hAnsi="Calibri" w:cs="Calibri"/>
        </w:rPr>
        <w:t>, a publiczne akademiki oferują zaledwie 115 tys., co pokrywa ledwie 9% potrzeb</w:t>
      </w:r>
      <w:r w:rsidR="00E51642" w:rsidRPr="00404CA6">
        <w:rPr>
          <w:rStyle w:val="Odwoanieprzypisudolnego"/>
          <w:rFonts w:ascii="Calibri" w:hAnsi="Calibri" w:cs="Calibri"/>
        </w:rPr>
        <w:footnoteReference w:id="2"/>
      </w:r>
      <w:r w:rsidRPr="00404CA6">
        <w:rPr>
          <w:rFonts w:ascii="Calibri" w:hAnsi="Calibri" w:cs="Calibri"/>
        </w:rPr>
        <w:t>.</w:t>
      </w:r>
      <w:bookmarkStart w:id="3" w:name="stabilny-rynek-wynajmu-studenckiego"/>
      <w:r w:rsidRPr="00404CA6">
        <w:rPr>
          <w:rFonts w:ascii="Calibri" w:hAnsi="Calibri" w:cs="Calibri"/>
        </w:rPr>
        <w:t xml:space="preserve">W praktyce oznacza to bardzo </w:t>
      </w:r>
      <w:r w:rsidRPr="00404CA6">
        <w:rPr>
          <w:rFonts w:ascii="Calibri" w:hAnsi="Calibri" w:cs="Calibri"/>
          <w:b/>
          <w:bCs/>
        </w:rPr>
        <w:t>wysokie obłożenie mieszkań studenckich</w:t>
      </w:r>
      <w:r w:rsidRPr="00404CA6">
        <w:rPr>
          <w:rFonts w:ascii="Calibri" w:hAnsi="Calibri" w:cs="Calibri"/>
        </w:rPr>
        <w:t xml:space="preserve">. Lokale blisko kampusów mają czynsze średnio o 10–15% wyższe niż inne części miasta, a ich obłożenie w sezonie akademickim wynosi aż 95–98%. W efekcie nieruchomości te generują relatywnie </w:t>
      </w:r>
      <w:r w:rsidRPr="00404CA6">
        <w:rPr>
          <w:rFonts w:ascii="Calibri" w:hAnsi="Calibri" w:cs="Calibri"/>
          <w:b/>
          <w:bCs/>
        </w:rPr>
        <w:t>wysokie stopy zwrotu</w:t>
      </w:r>
      <w:r w:rsidRPr="00404CA6">
        <w:rPr>
          <w:rFonts w:ascii="Calibri" w:hAnsi="Calibri" w:cs="Calibri"/>
        </w:rPr>
        <w:t xml:space="preserve">. </w:t>
      </w:r>
      <w:r w:rsidR="00822508">
        <w:rPr>
          <w:rFonts w:ascii="Calibri" w:hAnsi="Calibri" w:cs="Calibri"/>
        </w:rPr>
        <w:t>Dane pokazują, że i</w:t>
      </w:r>
      <w:r w:rsidRPr="00404CA6">
        <w:rPr>
          <w:rFonts w:ascii="Calibri" w:hAnsi="Calibri" w:cs="Calibri"/>
        </w:rPr>
        <w:t xml:space="preserve">nwestycje w mieszkania studenckie mogą przynosić </w:t>
      </w:r>
      <w:r w:rsidRPr="00404CA6">
        <w:rPr>
          <w:rFonts w:ascii="Calibri" w:hAnsi="Calibri" w:cs="Calibri"/>
          <w:b/>
          <w:bCs/>
        </w:rPr>
        <w:t>8–10% rocznie brutto</w:t>
      </w:r>
      <w:r w:rsidRPr="00404CA6">
        <w:rPr>
          <w:rFonts w:ascii="Calibri" w:hAnsi="Calibri" w:cs="Calibri"/>
        </w:rPr>
        <w:t xml:space="preserve">, a </w:t>
      </w:r>
      <w:proofErr w:type="spellStart"/>
      <w:r w:rsidRPr="00404CA6">
        <w:rPr>
          <w:rFonts w:ascii="Calibri" w:hAnsi="Calibri" w:cs="Calibri"/>
        </w:rPr>
        <w:t>mikroapartamenty</w:t>
      </w:r>
      <w:proofErr w:type="spellEnd"/>
      <w:r w:rsidRPr="00404CA6">
        <w:rPr>
          <w:rFonts w:ascii="Calibri" w:hAnsi="Calibri" w:cs="Calibri"/>
        </w:rPr>
        <w:t xml:space="preserve"> nawet do 12%</w:t>
      </w:r>
      <w:r w:rsidRPr="00404CA6">
        <w:rPr>
          <w:rStyle w:val="Odwoanieprzypisudolnego"/>
          <w:rFonts w:ascii="Calibri" w:hAnsi="Calibri" w:cs="Calibri"/>
        </w:rPr>
        <w:footnoteReference w:id="3"/>
      </w:r>
      <w:r w:rsidRPr="00404CA6">
        <w:rPr>
          <w:rFonts w:ascii="Calibri" w:hAnsi="Calibri" w:cs="Calibri"/>
        </w:rPr>
        <w:t>. To kilkukrotnie więcej niż oprocentowanie bezpiecznych lokat bankowych czy</w:t>
      </w:r>
      <w:r w:rsidR="00822508">
        <w:rPr>
          <w:rFonts w:ascii="Calibri" w:hAnsi="Calibri" w:cs="Calibri"/>
        </w:rPr>
        <w:t xml:space="preserve"> obligacji</w:t>
      </w:r>
      <w:r w:rsidRPr="00404CA6">
        <w:rPr>
          <w:rFonts w:ascii="Calibri" w:hAnsi="Calibri" w:cs="Calibri"/>
        </w:rPr>
        <w:t xml:space="preserve"> skarbowych. Taki poziom rentowności jest atrakcyjny dla inwestorów indywidualnych i instytucjonalnych.</w:t>
      </w:r>
    </w:p>
    <w:p w14:paraId="2F22AC55" w14:textId="3F40AE0B" w:rsidR="00CB5233" w:rsidRPr="00C05F06" w:rsidRDefault="000F15C9" w:rsidP="00665092">
      <w:pPr>
        <w:pStyle w:val="Tekstpodstawowy"/>
        <w:jc w:val="both"/>
      </w:pPr>
      <w:r w:rsidRPr="00404CA6">
        <w:rPr>
          <w:rFonts w:ascii="Calibri" w:hAnsi="Calibri" w:cs="Calibri"/>
        </w:rPr>
        <w:t xml:space="preserve">„Z naszego wieloletniego doświadczenia deweloperskiego wynika, że mieszkania w pobliżu uczelni praktycznie nie pozostają puste. Obłożenie lokali sięga niemal 100% w sezonie akademickim, a w okresie letnim szybko znajdują się kolejni najemcy” – </w:t>
      </w:r>
      <w:r w:rsidR="00794400">
        <w:rPr>
          <w:rFonts w:ascii="Calibri" w:hAnsi="Calibri" w:cs="Calibri"/>
        </w:rPr>
        <w:t>potwierdza</w:t>
      </w:r>
      <w:r w:rsidR="00C7429B">
        <w:rPr>
          <w:rFonts w:ascii="Calibri" w:hAnsi="Calibri" w:cs="Calibri"/>
        </w:rPr>
        <w:t xml:space="preserve"> Zuzanna Należyta</w:t>
      </w:r>
      <w:r w:rsidRPr="00404CA6">
        <w:rPr>
          <w:rFonts w:ascii="Calibri" w:hAnsi="Calibri" w:cs="Calibri"/>
        </w:rPr>
        <w:t xml:space="preserve"> z </w:t>
      </w:r>
      <w:r w:rsidR="00892BFB" w:rsidRPr="00892BFB">
        <w:rPr>
          <w:rFonts w:ascii="Calibri" w:hAnsi="Calibri" w:cs="Calibri"/>
        </w:rPr>
        <w:t>ECO-Classic</w:t>
      </w:r>
      <w:r w:rsidRPr="00404CA6">
        <w:rPr>
          <w:rFonts w:ascii="Calibri" w:hAnsi="Calibri" w:cs="Calibri"/>
        </w:rPr>
        <w:t>. – „Przy taki</w:t>
      </w:r>
      <w:r w:rsidR="00822508">
        <w:rPr>
          <w:rFonts w:ascii="Calibri" w:hAnsi="Calibri" w:cs="Calibri"/>
        </w:rPr>
        <w:t>m</w:t>
      </w:r>
      <w:r w:rsidRPr="00404CA6">
        <w:rPr>
          <w:rFonts w:ascii="Calibri" w:hAnsi="Calibri" w:cs="Calibri"/>
        </w:rPr>
        <w:t xml:space="preserve"> obłożeni</w:t>
      </w:r>
      <w:r w:rsidR="00822508">
        <w:rPr>
          <w:rFonts w:ascii="Calibri" w:hAnsi="Calibri" w:cs="Calibri"/>
        </w:rPr>
        <w:t>u</w:t>
      </w:r>
      <w:r w:rsidRPr="00404CA6">
        <w:rPr>
          <w:rFonts w:ascii="Calibri" w:hAnsi="Calibri" w:cs="Calibri"/>
        </w:rPr>
        <w:t xml:space="preserve"> </w:t>
      </w:r>
      <w:r w:rsidR="00C7429B">
        <w:rPr>
          <w:rFonts w:ascii="Calibri" w:hAnsi="Calibri" w:cs="Calibri"/>
        </w:rPr>
        <w:t xml:space="preserve">relatywnie wysokie </w:t>
      </w:r>
      <w:r w:rsidRPr="00404CA6">
        <w:rPr>
          <w:rFonts w:ascii="Calibri" w:hAnsi="Calibri" w:cs="Calibri"/>
        </w:rPr>
        <w:t xml:space="preserve">stopy zwrotu są osiągalne nawet po uwzględnieniu kosztów utrzymania nieruchomości. </w:t>
      </w:r>
      <w:r w:rsidR="00CB5233">
        <w:t xml:space="preserve">Na uwagę zasługuje zwłaszcza Poznań, który wśród największych ośrodków akademickich w Polce ma </w:t>
      </w:r>
      <w:r w:rsidR="000575D2">
        <w:t>największy</w:t>
      </w:r>
      <w:r w:rsidR="00CB5233">
        <w:t xml:space="preserve"> odsetek studentów na tys. mieszkańców – 210. Dla </w:t>
      </w:r>
      <w:r w:rsidR="000575D2">
        <w:t>porównania</w:t>
      </w:r>
      <w:r w:rsidR="00CB5233">
        <w:t xml:space="preserve"> w Warszawie </w:t>
      </w:r>
      <w:r w:rsidR="000575D2">
        <w:t>wskaźnik ten wynosi</w:t>
      </w:r>
      <w:r w:rsidR="00CB5233">
        <w:t xml:space="preserve"> 132.</w:t>
      </w:r>
      <w:r w:rsidR="000575D2">
        <w:t xml:space="preserve">” </w:t>
      </w:r>
    </w:p>
    <w:p w14:paraId="3857E6AA" w14:textId="77777777" w:rsidR="00ED3E24" w:rsidRPr="00404CA6" w:rsidRDefault="00000000" w:rsidP="00665092">
      <w:pPr>
        <w:pStyle w:val="Nagwek2"/>
        <w:jc w:val="both"/>
        <w:rPr>
          <w:rFonts w:ascii="Calibri" w:hAnsi="Calibri" w:cs="Calibri"/>
          <w:sz w:val="24"/>
          <w:szCs w:val="24"/>
        </w:rPr>
      </w:pPr>
      <w:bookmarkStart w:id="4" w:name="X86941dc85be7968fc7045b9000ae0e256ff03c5"/>
      <w:bookmarkEnd w:id="3"/>
      <w:r w:rsidRPr="00404CA6">
        <w:rPr>
          <w:rFonts w:ascii="Calibri" w:hAnsi="Calibri" w:cs="Calibri"/>
          <w:sz w:val="24"/>
          <w:szCs w:val="24"/>
        </w:rPr>
        <w:t>Ceny nieruchomości – stabilizacja po boomie</w:t>
      </w:r>
    </w:p>
    <w:p w14:paraId="1F38E99C" w14:textId="1D83F36D" w:rsidR="00ED3E24" w:rsidRPr="00404CA6" w:rsidRDefault="00000000" w:rsidP="00665092">
      <w:pPr>
        <w:pStyle w:val="FirstParagraph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Jak inwestycje w akademickie mieszkania wypadają na tle całego rynku? Obecnie średnie ceny transakcyjne w dużych miastach są wysokie, ale wzrosty wyhamowały. Mowa o rynkach zdominowanych przez kupujących: Warszawa (~</w:t>
      </w:r>
      <w:r w:rsidR="00C7429B">
        <w:rPr>
          <w:rFonts w:ascii="Calibri" w:hAnsi="Calibri" w:cs="Calibri"/>
        </w:rPr>
        <w:t>16,9</w:t>
      </w:r>
      <w:r w:rsidR="00C7429B" w:rsidRPr="00404CA6">
        <w:rPr>
          <w:rFonts w:ascii="Calibri" w:hAnsi="Calibri" w:cs="Calibri"/>
        </w:rPr>
        <w:t xml:space="preserve"> </w:t>
      </w:r>
      <w:r w:rsidRPr="00404CA6">
        <w:rPr>
          <w:rFonts w:ascii="Calibri" w:hAnsi="Calibri" w:cs="Calibri"/>
        </w:rPr>
        <w:t>tys. zł/m²), Kraków (~</w:t>
      </w:r>
      <w:r w:rsidR="00C7429B">
        <w:rPr>
          <w:rFonts w:ascii="Calibri" w:hAnsi="Calibri" w:cs="Calibri"/>
        </w:rPr>
        <w:t>15,9</w:t>
      </w:r>
      <w:r w:rsidRPr="00404CA6">
        <w:rPr>
          <w:rFonts w:ascii="Calibri" w:hAnsi="Calibri" w:cs="Calibri"/>
        </w:rPr>
        <w:t xml:space="preserve"> tys. zł/m²), Wrocław (~</w:t>
      </w:r>
      <w:r w:rsidR="00C7429B">
        <w:rPr>
          <w:rFonts w:ascii="Calibri" w:hAnsi="Calibri" w:cs="Calibri"/>
        </w:rPr>
        <w:t>14,1</w:t>
      </w:r>
      <w:r w:rsidRPr="00404CA6">
        <w:rPr>
          <w:rFonts w:ascii="Calibri" w:hAnsi="Calibri" w:cs="Calibri"/>
        </w:rPr>
        <w:t xml:space="preserve"> tys. zł/m²), Gdańsk (~</w:t>
      </w:r>
      <w:r w:rsidR="00C7429B">
        <w:rPr>
          <w:rFonts w:ascii="Calibri" w:hAnsi="Calibri" w:cs="Calibri"/>
        </w:rPr>
        <w:t>16</w:t>
      </w:r>
      <w:r w:rsidRPr="00404CA6">
        <w:rPr>
          <w:rFonts w:ascii="Calibri" w:hAnsi="Calibri" w:cs="Calibri"/>
        </w:rPr>
        <w:t xml:space="preserve"> tys. zł/m²), Poznań (~</w:t>
      </w:r>
      <w:r w:rsidR="00C7429B">
        <w:rPr>
          <w:rFonts w:ascii="Calibri" w:hAnsi="Calibri" w:cs="Calibri"/>
        </w:rPr>
        <w:t xml:space="preserve">12,6 </w:t>
      </w:r>
      <w:r w:rsidRPr="00404CA6">
        <w:rPr>
          <w:rFonts w:ascii="Calibri" w:hAnsi="Calibri" w:cs="Calibri"/>
        </w:rPr>
        <w:t>tys. zł/m²), Lublin (~</w:t>
      </w:r>
      <w:r w:rsidR="00C7429B">
        <w:rPr>
          <w:rFonts w:ascii="Calibri" w:hAnsi="Calibri" w:cs="Calibri"/>
        </w:rPr>
        <w:t>12,1</w:t>
      </w:r>
      <w:r w:rsidRPr="00404CA6">
        <w:rPr>
          <w:rFonts w:ascii="Calibri" w:hAnsi="Calibri" w:cs="Calibri"/>
        </w:rPr>
        <w:t xml:space="preserve"> tys. </w:t>
      </w:r>
      <w:r w:rsidRPr="00404CA6">
        <w:rPr>
          <w:rFonts w:ascii="Calibri" w:hAnsi="Calibri" w:cs="Calibri"/>
        </w:rPr>
        <w:lastRenderedPageBreak/>
        <w:t>zł/m²)</w:t>
      </w:r>
      <w:r w:rsidR="00404CA6" w:rsidRPr="00404CA6">
        <w:rPr>
          <w:rStyle w:val="Odwoanieprzypisudolnego"/>
          <w:rFonts w:ascii="Calibri" w:hAnsi="Calibri" w:cs="Calibri"/>
        </w:rPr>
        <w:footnoteReference w:id="4"/>
      </w:r>
      <w:r w:rsidRPr="00404CA6">
        <w:rPr>
          <w:rFonts w:ascii="Calibri" w:hAnsi="Calibri" w:cs="Calibri"/>
        </w:rPr>
        <w:t xml:space="preserve">. </w:t>
      </w:r>
      <w:r w:rsidR="00404CA6" w:rsidRPr="00404CA6">
        <w:rPr>
          <w:rFonts w:ascii="Calibri" w:hAnsi="Calibri" w:cs="Calibri"/>
        </w:rPr>
        <w:t>Ś</w:t>
      </w:r>
      <w:r w:rsidRPr="00404CA6">
        <w:rPr>
          <w:rFonts w:ascii="Calibri" w:hAnsi="Calibri" w:cs="Calibri"/>
        </w:rPr>
        <w:t>rednie ceny transakcyjne są obecnie stabilne</w:t>
      </w:r>
      <w:r w:rsidR="00794400">
        <w:rPr>
          <w:rFonts w:ascii="Calibri" w:hAnsi="Calibri" w:cs="Calibri"/>
        </w:rPr>
        <w:t xml:space="preserve"> –</w:t>
      </w:r>
      <w:r w:rsidRPr="00404CA6">
        <w:rPr>
          <w:rFonts w:ascii="Calibri" w:hAnsi="Calibri" w:cs="Calibri"/>
        </w:rPr>
        <w:t xml:space="preserve"> nie obserwujemy spektakularnych wzrostów ani spadków (największe korekty dotknęły raczej segment najtańszych i największych mieszkań)</w:t>
      </w:r>
      <w:r w:rsidR="00404CA6" w:rsidRPr="00404CA6">
        <w:rPr>
          <w:rFonts w:ascii="Calibri" w:hAnsi="Calibri" w:cs="Calibri"/>
        </w:rPr>
        <w:t xml:space="preserve">. </w:t>
      </w:r>
    </w:p>
    <w:p w14:paraId="6566D4F2" w14:textId="77777777" w:rsidR="00ED3E24" w:rsidRPr="00404CA6" w:rsidRDefault="00000000" w:rsidP="00665092">
      <w:pPr>
        <w:pStyle w:val="Tekstpodstawowy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Stabilność cen i nieco słabsza presja zakupowa z jednej strony mogą wydawać się zagrożeniem, ale dla najmu to raczej dobra wiadomość. Świadczy ona o dojrzałości rynku – inwestycje nie są już kupowane “pod prąd” spekulacji, lecz przede wszystkim pod wynajem. W praktyce rosnący czynsz rekompensuje nawet gorszy moment na zakup. Co istotne, miast akademickich nie dotyczą tak bardzo wahania cen co mniej uprzywilejowanych lokalizacji. Ich pozycja jako centrów edukacji i pracy ciągle przyciąga studentów i młodych profesjonalistów.</w:t>
      </w:r>
    </w:p>
    <w:p w14:paraId="3504287F" w14:textId="77777777" w:rsidR="00ED3E24" w:rsidRPr="00404CA6" w:rsidRDefault="00000000" w:rsidP="00665092">
      <w:pPr>
        <w:pStyle w:val="Nagwek2"/>
        <w:jc w:val="both"/>
        <w:rPr>
          <w:rFonts w:ascii="Calibri" w:hAnsi="Calibri" w:cs="Calibri"/>
          <w:sz w:val="24"/>
          <w:szCs w:val="24"/>
        </w:rPr>
      </w:pPr>
      <w:bookmarkStart w:id="5" w:name="perspektywy-studenta-na-rynku-najmu"/>
      <w:bookmarkEnd w:id="4"/>
      <w:r w:rsidRPr="00404CA6">
        <w:rPr>
          <w:rFonts w:ascii="Calibri" w:hAnsi="Calibri" w:cs="Calibri"/>
          <w:sz w:val="24"/>
          <w:szCs w:val="24"/>
        </w:rPr>
        <w:t>Perspektywy studenta na rynku najmu</w:t>
      </w:r>
    </w:p>
    <w:p w14:paraId="7B926F24" w14:textId="77777777" w:rsidR="00ED3E24" w:rsidRPr="00404CA6" w:rsidRDefault="00000000" w:rsidP="00665092">
      <w:pPr>
        <w:pStyle w:val="FirstParagraph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Studenci to nie tylko liczby i popyt – to także konkretni najemcy. Z perspektywy inwestora ważne są ich budżety i zachowania. Dziś studenci częściej dzielą koszty wynajmu</w:t>
      </w:r>
      <w:r w:rsidR="00404CA6">
        <w:rPr>
          <w:rFonts w:ascii="Calibri" w:hAnsi="Calibri" w:cs="Calibri"/>
        </w:rPr>
        <w:t>.</w:t>
      </w:r>
      <w:r w:rsidRPr="00404CA6">
        <w:rPr>
          <w:rFonts w:ascii="Calibri" w:hAnsi="Calibri" w:cs="Calibri"/>
        </w:rPr>
        <w:t xml:space="preserve"> W efekcie pojedynczy najemca ponosi niższą stawkę, ale mieszkanie i tak jest stale wynajęte. Warto zauważyć, że najem studencki cechuje się niską sezonowością wpływów – studenci najczęściej płacą czynsz z góry na semestr, a puste lokale to rzadkość. </w:t>
      </w:r>
    </w:p>
    <w:p w14:paraId="3BBEC492" w14:textId="77777777" w:rsidR="00ED3E24" w:rsidRDefault="00000000" w:rsidP="00665092">
      <w:pPr>
        <w:pStyle w:val="Tekstpodstawowy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Wzrasta też rola studentów zagranicznych: okazują się oni chętnie wybierać wynajem długoterminowy, często nawet na rok lub dwa. Jak pokazują analizy, większy udział zagranicznych najemców winduje stawki najmu</w:t>
      </w:r>
      <w:r w:rsidR="00404CA6">
        <w:rPr>
          <w:rFonts w:ascii="Calibri" w:hAnsi="Calibri" w:cs="Calibri"/>
        </w:rPr>
        <w:t xml:space="preserve"> – </w:t>
      </w:r>
      <w:r w:rsidRPr="00404CA6">
        <w:rPr>
          <w:rFonts w:ascii="Calibri" w:hAnsi="Calibri" w:cs="Calibri"/>
        </w:rPr>
        <w:t>często są oni skłonni płacić więcej za wyższy standard). Z punktu widzenia inwestora, mieszkanie zaspokajające oczekiwania (internet, wyposażenie, lokalizacja) może uzyskać nawet kilkaset złotych wyższą cenę od średniej. Dodatkowo bywa, że absolwenci kontynuują wynajem po studiach, pracując w mieście, co wydłuża okres lokowania kapitału.</w:t>
      </w:r>
    </w:p>
    <w:p w14:paraId="2087DEB2" w14:textId="78DDE720" w:rsidR="00822508" w:rsidRPr="00404CA6" w:rsidRDefault="00822508" w:rsidP="00665092">
      <w:pPr>
        <w:pStyle w:val="Tekstblokowy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„Obserwujemy rosnące zainteresowanie studentów mieszkaniami na lata – także przez młode rodziny pracowników uczelni czy firm high-</w:t>
      </w:r>
      <w:proofErr w:type="spellStart"/>
      <w:r w:rsidRPr="00404CA6">
        <w:rPr>
          <w:rFonts w:ascii="Calibri" w:hAnsi="Calibri" w:cs="Calibri"/>
        </w:rPr>
        <w:t>tech</w:t>
      </w:r>
      <w:proofErr w:type="spellEnd"/>
      <w:r w:rsidRPr="00404CA6">
        <w:rPr>
          <w:rFonts w:ascii="Calibri" w:hAnsi="Calibri" w:cs="Calibri"/>
        </w:rPr>
        <w:t>. Polacy i cudzoziemcy coraz częściej inwestują w edukację i rozwój, co generuje stabilną bazę najemców. Co więcej, nowe inwestycje infrastrukturalne i ekspansja uczelni</w:t>
      </w:r>
      <w:r>
        <w:rPr>
          <w:rFonts w:ascii="Calibri" w:hAnsi="Calibri" w:cs="Calibri"/>
        </w:rPr>
        <w:t xml:space="preserve">, </w:t>
      </w:r>
      <w:r w:rsidRPr="00404CA6">
        <w:rPr>
          <w:rFonts w:ascii="Calibri" w:hAnsi="Calibri" w:cs="Calibri"/>
        </w:rPr>
        <w:t>np. w Warszawie łączącej kampusy z centrami biznesu</w:t>
      </w:r>
      <w:r>
        <w:rPr>
          <w:rFonts w:ascii="Calibri" w:hAnsi="Calibri" w:cs="Calibri"/>
        </w:rPr>
        <w:t xml:space="preserve">, </w:t>
      </w:r>
      <w:r w:rsidRPr="00404CA6">
        <w:rPr>
          <w:rFonts w:ascii="Calibri" w:hAnsi="Calibri" w:cs="Calibri"/>
        </w:rPr>
        <w:t xml:space="preserve">oznaczają, że popyt będzie napędzany jeszcze przez wiele lat. Jesteśmy przekonani, że to jeden z segmentów rynku nieruchomości, który pozostaje bezpieczną przystanią dla kapitału” – </w:t>
      </w:r>
      <w:r w:rsidR="00794400">
        <w:rPr>
          <w:rFonts w:ascii="Calibri" w:hAnsi="Calibri" w:cs="Calibri"/>
        </w:rPr>
        <w:t>stwierdza</w:t>
      </w:r>
      <w:r w:rsidRPr="00404CA6">
        <w:rPr>
          <w:rFonts w:ascii="Calibri" w:hAnsi="Calibri" w:cs="Calibri"/>
        </w:rPr>
        <w:t xml:space="preserve"> </w:t>
      </w:r>
      <w:r w:rsidR="00CB5233">
        <w:rPr>
          <w:rFonts w:ascii="Calibri" w:hAnsi="Calibri" w:cs="Calibri"/>
        </w:rPr>
        <w:t xml:space="preserve">Zuzanna Należyta </w:t>
      </w:r>
      <w:r>
        <w:rPr>
          <w:rFonts w:ascii="Calibri" w:hAnsi="Calibri" w:cs="Calibri"/>
        </w:rPr>
        <w:t>z</w:t>
      </w:r>
      <w:r w:rsidRPr="00404CA6">
        <w:rPr>
          <w:rFonts w:ascii="Calibri" w:hAnsi="Calibri" w:cs="Calibri"/>
        </w:rPr>
        <w:t xml:space="preserve"> </w:t>
      </w:r>
      <w:r w:rsidR="00892BFB" w:rsidRPr="00892BFB">
        <w:rPr>
          <w:rFonts w:ascii="Calibri" w:hAnsi="Calibri" w:cs="Calibri"/>
        </w:rPr>
        <w:t>ECO-Classic</w:t>
      </w:r>
      <w:r w:rsidRPr="00404CA6">
        <w:rPr>
          <w:rFonts w:ascii="Calibri" w:hAnsi="Calibri" w:cs="Calibri"/>
        </w:rPr>
        <w:t>.</w:t>
      </w:r>
    </w:p>
    <w:p w14:paraId="17771B59" w14:textId="77777777" w:rsidR="00ED3E24" w:rsidRPr="00404CA6" w:rsidRDefault="00000000" w:rsidP="00665092">
      <w:pPr>
        <w:pStyle w:val="Tekstpodstawowy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 xml:space="preserve">Dodatkowy zysk może pochodzić z najmu krótkoterminowego – zwłaszcza w turystycznych ośrodkach akademickich (Kraków, Warszawa, Gdańsk). Jednak tu inwestor musi liczyć się z </w:t>
      </w:r>
      <w:r w:rsidR="00404CA6">
        <w:rPr>
          <w:rFonts w:ascii="Calibri" w:hAnsi="Calibri" w:cs="Calibri"/>
        </w:rPr>
        <w:t>możliwymi utrudnieniami</w:t>
      </w:r>
      <w:r w:rsidRPr="00404CA6">
        <w:rPr>
          <w:rFonts w:ascii="Calibri" w:hAnsi="Calibri" w:cs="Calibri"/>
        </w:rPr>
        <w:t>. Projekt ustawy (tzw. „Lex Airbnb”) zakłada, że właściciele chcący wynajmować mieszkania na doby będą musieli uzyskać zgodę wspólnoty mieszkaniowej, a samorządy mogą wprowadzać strefy całkowitego zakazu tego typu najmu. Oznacza to, że choć krótkoterminowy najem potrafi zwiększyć stopę zwrotu w sezonie, to powinien być traktowany jako dodatek, a nie główna strategia. Stabilniejszy jest długoterminowy najem studencki</w:t>
      </w:r>
      <w:r w:rsidR="00794400">
        <w:rPr>
          <w:rFonts w:ascii="Calibri" w:hAnsi="Calibri" w:cs="Calibri"/>
        </w:rPr>
        <w:t xml:space="preserve"> – </w:t>
      </w:r>
      <w:r w:rsidRPr="00404CA6">
        <w:rPr>
          <w:rFonts w:ascii="Calibri" w:hAnsi="Calibri" w:cs="Calibri"/>
        </w:rPr>
        <w:t xml:space="preserve">w </w:t>
      </w:r>
      <w:r w:rsidRPr="00404CA6">
        <w:rPr>
          <w:rFonts w:ascii="Calibri" w:hAnsi="Calibri" w:cs="Calibri"/>
        </w:rPr>
        <w:lastRenderedPageBreak/>
        <w:t>najgorszym razie mieszkanie można przeznaczyć na najem korporacyjny lub wrócić do wynajmu tradycyjnego.</w:t>
      </w:r>
    </w:p>
    <w:p w14:paraId="4F60E026" w14:textId="77777777" w:rsidR="00404CA6" w:rsidRPr="00404CA6" w:rsidRDefault="00404CA6" w:rsidP="00665092">
      <w:pPr>
        <w:pStyle w:val="Nagwek2"/>
        <w:jc w:val="both"/>
        <w:rPr>
          <w:rFonts w:ascii="Calibri" w:hAnsi="Calibri" w:cs="Calibri"/>
          <w:sz w:val="24"/>
          <w:szCs w:val="24"/>
        </w:rPr>
      </w:pPr>
      <w:bookmarkStart w:id="6" w:name="nowe-inwestycje-i-rozwój-infrastruktury"/>
      <w:bookmarkEnd w:id="5"/>
      <w:r>
        <w:rPr>
          <w:rFonts w:ascii="Calibri" w:hAnsi="Calibri" w:cs="Calibri"/>
          <w:sz w:val="24"/>
          <w:szCs w:val="24"/>
        </w:rPr>
        <w:t>B</w:t>
      </w:r>
      <w:r w:rsidRPr="00404CA6">
        <w:rPr>
          <w:rFonts w:ascii="Calibri" w:hAnsi="Calibri" w:cs="Calibri"/>
          <w:sz w:val="24"/>
          <w:szCs w:val="24"/>
        </w:rPr>
        <w:t xml:space="preserve">ezpieczna przystań kapitału </w:t>
      </w:r>
    </w:p>
    <w:p w14:paraId="52840232" w14:textId="77777777" w:rsidR="00ED3E24" w:rsidRDefault="00000000" w:rsidP="00665092">
      <w:pPr>
        <w:pStyle w:val="FirstParagraph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>W odpowiedzi na popyt zarówno uczelnie, jak i inwestorzy prywatni rozbudowują bazę mieszkaniową. Powstają nowe akademiki i osiedla przeznaczone pod wynajem instytucjonalny (PRS) skierowane głównie do młodych ludzi. Jednocześnie w największych miastach uczelnie budują nowe kampusy i wzmacniają zaplecze dydaktyczne, co jeszcze bardziej przyciąga studentów</w:t>
      </w:r>
      <w:r w:rsidR="00404CA6">
        <w:rPr>
          <w:rFonts w:ascii="Calibri" w:hAnsi="Calibri" w:cs="Calibri"/>
        </w:rPr>
        <w:t xml:space="preserve">. </w:t>
      </w:r>
      <w:r w:rsidRPr="00404CA6">
        <w:rPr>
          <w:rFonts w:ascii="Calibri" w:hAnsi="Calibri" w:cs="Calibri"/>
        </w:rPr>
        <w:t xml:space="preserve">Deweloperzy komercyjni </w:t>
      </w:r>
      <w:r w:rsidR="00794400">
        <w:rPr>
          <w:rFonts w:ascii="Calibri" w:hAnsi="Calibri" w:cs="Calibri"/>
        </w:rPr>
        <w:t xml:space="preserve">także </w:t>
      </w:r>
      <w:r w:rsidRPr="00404CA6">
        <w:rPr>
          <w:rFonts w:ascii="Calibri" w:hAnsi="Calibri" w:cs="Calibri"/>
        </w:rPr>
        <w:t>chętnie dołączają do tego trendu</w:t>
      </w:r>
      <w:r w:rsidR="00404CA6">
        <w:rPr>
          <w:rFonts w:ascii="Calibri" w:hAnsi="Calibri" w:cs="Calibri"/>
        </w:rPr>
        <w:t>, a r</w:t>
      </w:r>
      <w:r w:rsidRPr="00404CA6">
        <w:rPr>
          <w:rFonts w:ascii="Calibri" w:hAnsi="Calibri" w:cs="Calibri"/>
        </w:rPr>
        <w:t xml:space="preserve">osnąca jakość oferowanych lokali sprzyja zyskom. </w:t>
      </w:r>
    </w:p>
    <w:p w14:paraId="2D5523B0" w14:textId="77777777" w:rsidR="00404CA6" w:rsidRPr="00404CA6" w:rsidRDefault="00404CA6" w:rsidP="00665092">
      <w:pPr>
        <w:pStyle w:val="Tekstpodstawowy"/>
        <w:jc w:val="both"/>
        <w:rPr>
          <w:rFonts w:ascii="Calibri" w:hAnsi="Calibri" w:cs="Calibri"/>
        </w:rPr>
      </w:pPr>
      <w:r w:rsidRPr="00404CA6">
        <w:rPr>
          <w:rFonts w:ascii="Calibri" w:hAnsi="Calibri" w:cs="Calibri"/>
        </w:rPr>
        <w:t xml:space="preserve">Inwestorów przekonują liczby i opinie ekspertów, że </w:t>
      </w:r>
      <w:r w:rsidRPr="00404CA6">
        <w:rPr>
          <w:rFonts w:ascii="Calibri" w:hAnsi="Calibri" w:cs="Calibri"/>
          <w:b/>
          <w:bCs/>
        </w:rPr>
        <w:t>w segmencie akademickim ryzyko spadku wartości jest niewielkie</w:t>
      </w:r>
      <w:r w:rsidR="00822508">
        <w:rPr>
          <w:rFonts w:ascii="Calibri" w:hAnsi="Calibri" w:cs="Calibri"/>
        </w:rPr>
        <w:t xml:space="preserve">. Wszystkie te dane </w:t>
      </w:r>
      <w:r w:rsidRPr="00404CA6">
        <w:rPr>
          <w:rFonts w:ascii="Calibri" w:hAnsi="Calibri" w:cs="Calibri"/>
        </w:rPr>
        <w:t>stanowi</w:t>
      </w:r>
      <w:r w:rsidR="00822508">
        <w:rPr>
          <w:rFonts w:ascii="Calibri" w:hAnsi="Calibri" w:cs="Calibri"/>
        </w:rPr>
        <w:t>ą</w:t>
      </w:r>
      <w:r w:rsidRPr="00404CA6">
        <w:rPr>
          <w:rFonts w:ascii="Calibri" w:hAnsi="Calibri" w:cs="Calibri"/>
        </w:rPr>
        <w:t xml:space="preserve"> silny argument za tym, by uczynić mieszkania w miastach akademickich istotną częścią portfela inwestycyjnego.</w:t>
      </w:r>
    </w:p>
    <w:p w14:paraId="3646E384" w14:textId="77777777" w:rsidR="00ED3E24" w:rsidRPr="00404CA6" w:rsidRDefault="00ED3E24" w:rsidP="00665092">
      <w:pPr>
        <w:pStyle w:val="Tekstpodstawowy"/>
        <w:jc w:val="both"/>
        <w:rPr>
          <w:rFonts w:ascii="Calibri" w:hAnsi="Calibri" w:cs="Calibri"/>
        </w:rPr>
      </w:pPr>
      <w:bookmarkStart w:id="7" w:name="citations"/>
      <w:bookmarkEnd w:id="1"/>
      <w:bookmarkEnd w:id="2"/>
      <w:bookmarkEnd w:id="6"/>
      <w:bookmarkEnd w:id="7"/>
    </w:p>
    <w:sectPr w:rsidR="00ED3E24" w:rsidRPr="00404CA6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C9E5" w14:textId="77777777" w:rsidR="004E5B04" w:rsidRDefault="004E5B04" w:rsidP="005824F2">
      <w:pPr>
        <w:spacing w:after="0"/>
      </w:pPr>
      <w:r>
        <w:separator/>
      </w:r>
    </w:p>
  </w:endnote>
  <w:endnote w:type="continuationSeparator" w:id="0">
    <w:p w14:paraId="16A241D4" w14:textId="77777777" w:rsidR="004E5B04" w:rsidRDefault="004E5B04" w:rsidP="005824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D98F7" w14:textId="77777777" w:rsidR="004E5B04" w:rsidRDefault="004E5B04" w:rsidP="005824F2">
      <w:pPr>
        <w:spacing w:after="0"/>
      </w:pPr>
      <w:r>
        <w:separator/>
      </w:r>
    </w:p>
  </w:footnote>
  <w:footnote w:type="continuationSeparator" w:id="0">
    <w:p w14:paraId="1F0139EC" w14:textId="77777777" w:rsidR="004E5B04" w:rsidRDefault="004E5B04" w:rsidP="005824F2">
      <w:pPr>
        <w:spacing w:after="0"/>
      </w:pPr>
      <w:r>
        <w:continuationSeparator/>
      </w:r>
    </w:p>
  </w:footnote>
  <w:footnote w:id="1">
    <w:p w14:paraId="2BBA7BF5" w14:textId="77777777" w:rsidR="005824F2" w:rsidRPr="00822508" w:rsidRDefault="005824F2" w:rsidP="00822508">
      <w:pPr>
        <w:pStyle w:val="Tekstprzypisudolnego"/>
        <w:spacing w:after="0"/>
        <w:rPr>
          <w:rFonts w:ascii="Calibri" w:hAnsi="Calibri" w:cs="Calibri"/>
          <w:sz w:val="20"/>
          <w:szCs w:val="20"/>
          <w:lang w:val="pl-PL"/>
        </w:rPr>
      </w:pPr>
      <w:r w:rsidRPr="00822508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822508">
        <w:rPr>
          <w:rFonts w:ascii="Calibri" w:hAnsi="Calibri" w:cs="Calibri"/>
          <w:sz w:val="20"/>
          <w:szCs w:val="20"/>
        </w:rPr>
        <w:t xml:space="preserve"> https://perspektywy.pl/portal/index.php?option=com_content&amp;view=article&amp;id=11470</w:t>
      </w:r>
    </w:p>
  </w:footnote>
  <w:footnote w:id="2">
    <w:p w14:paraId="2C3234AE" w14:textId="77777777" w:rsidR="00E51642" w:rsidRPr="00822508" w:rsidRDefault="00E51642" w:rsidP="00822508">
      <w:pPr>
        <w:pStyle w:val="Tekstprzypisudolnego"/>
        <w:spacing w:after="0"/>
        <w:rPr>
          <w:rFonts w:ascii="Calibri" w:hAnsi="Calibri" w:cs="Calibri"/>
          <w:sz w:val="20"/>
          <w:szCs w:val="20"/>
          <w:lang w:val="pl-PL"/>
        </w:rPr>
      </w:pPr>
      <w:r w:rsidRPr="00822508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822508">
        <w:rPr>
          <w:rFonts w:ascii="Calibri" w:hAnsi="Calibri" w:cs="Calibri"/>
          <w:sz w:val="20"/>
          <w:szCs w:val="20"/>
        </w:rPr>
        <w:t xml:space="preserve"> https://businessinsider.com.pl/nieruchomosci/raport-cbre-prywatne-domy-studenckie-w-polsce-zyskuja-na-popularnosci/60q0f9v</w:t>
      </w:r>
    </w:p>
  </w:footnote>
  <w:footnote w:id="3">
    <w:p w14:paraId="1D1BC66A" w14:textId="77777777" w:rsidR="000F15C9" w:rsidRPr="00822508" w:rsidRDefault="000F15C9" w:rsidP="00822508">
      <w:pPr>
        <w:pStyle w:val="Tekstprzypisudolnego"/>
        <w:spacing w:after="0"/>
        <w:rPr>
          <w:rFonts w:ascii="Calibri" w:hAnsi="Calibri" w:cs="Calibri"/>
          <w:sz w:val="20"/>
          <w:szCs w:val="20"/>
          <w:lang w:val="pl-PL"/>
        </w:rPr>
      </w:pPr>
      <w:r w:rsidRPr="00822508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822508">
        <w:rPr>
          <w:rFonts w:ascii="Calibri" w:hAnsi="Calibri" w:cs="Calibri"/>
          <w:sz w:val="20"/>
          <w:szCs w:val="20"/>
        </w:rPr>
        <w:t xml:space="preserve"> https://homebroker.pl/inwestycje-w-mieszkania-studenckie-przy-kampusach-rentownosc-i-potencjal-lokali-akademickich/</w:t>
      </w:r>
    </w:p>
  </w:footnote>
  <w:footnote w:id="4">
    <w:p w14:paraId="4D9783C2" w14:textId="64E49406" w:rsidR="00404CA6" w:rsidRDefault="00404CA6" w:rsidP="00822508">
      <w:pPr>
        <w:pStyle w:val="Tekstprzypisudolnego"/>
        <w:spacing w:after="0"/>
        <w:rPr>
          <w:rFonts w:ascii="Calibri" w:hAnsi="Calibri" w:cs="Calibri"/>
          <w:sz w:val="20"/>
          <w:szCs w:val="20"/>
          <w:lang w:val="pl-PL"/>
        </w:rPr>
      </w:pPr>
    </w:p>
    <w:p w14:paraId="3ED9ECE4" w14:textId="0346F50F" w:rsidR="009257AD" w:rsidRPr="00822508" w:rsidRDefault="009257AD" w:rsidP="00822508">
      <w:pPr>
        <w:pStyle w:val="Tekstprzypisudolnego"/>
        <w:spacing w:after="0"/>
        <w:rPr>
          <w:rFonts w:ascii="Calibri" w:hAnsi="Calibri" w:cs="Calibri"/>
          <w:sz w:val="20"/>
          <w:szCs w:val="20"/>
          <w:lang w:val="pl-PL"/>
        </w:rPr>
      </w:pPr>
      <w:r w:rsidRPr="009257AD">
        <w:rPr>
          <w:rFonts w:ascii="Calibri" w:hAnsi="Calibri" w:cs="Calibri"/>
          <w:sz w:val="20"/>
          <w:szCs w:val="20"/>
          <w:lang w:val="pl-PL"/>
        </w:rPr>
        <w:t>https://analytics.otodom.pl/app/pl/dane-makro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B8B814EE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 w16cid:durableId="201132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24"/>
    <w:rsid w:val="000575D2"/>
    <w:rsid w:val="000F15C9"/>
    <w:rsid w:val="00404CA6"/>
    <w:rsid w:val="004E5B04"/>
    <w:rsid w:val="00501316"/>
    <w:rsid w:val="005824F2"/>
    <w:rsid w:val="006408A4"/>
    <w:rsid w:val="00665092"/>
    <w:rsid w:val="0072062C"/>
    <w:rsid w:val="00794400"/>
    <w:rsid w:val="00822508"/>
    <w:rsid w:val="00892BFB"/>
    <w:rsid w:val="00914466"/>
    <w:rsid w:val="009257AD"/>
    <w:rsid w:val="00A73BF7"/>
    <w:rsid w:val="00C7429B"/>
    <w:rsid w:val="00C77781"/>
    <w:rsid w:val="00CB5233"/>
    <w:rsid w:val="00CF1C7C"/>
    <w:rsid w:val="00E5087F"/>
    <w:rsid w:val="00E51642"/>
    <w:rsid w:val="00E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BEEA"/>
  <w15:docId w15:val="{47EE5DF3-EF64-6443-A4B9-49CE6992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UyteHipercze">
    <w:name w:val="FollowedHyperlink"/>
    <w:basedOn w:val="Domylnaczcionkaakapitu"/>
    <w:rsid w:val="005824F2"/>
    <w:rPr>
      <w:color w:val="96607D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0F15C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4CA6"/>
    <w:rPr>
      <w:color w:val="605E5C"/>
      <w:shd w:val="clear" w:color="auto" w:fill="E1DFDD"/>
    </w:rPr>
  </w:style>
  <w:style w:type="paragraph" w:styleId="Poprawka">
    <w:name w:val="Revision"/>
    <w:hidden/>
    <w:rsid w:val="00C7429B"/>
    <w:pPr>
      <w:spacing w:after="0"/>
    </w:pPr>
  </w:style>
  <w:style w:type="character" w:styleId="Odwoaniedokomentarza">
    <w:name w:val="annotation reference"/>
    <w:basedOn w:val="Domylnaczcionkaakapitu"/>
    <w:rsid w:val="00C7429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742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4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74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42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E198C0-3754-304E-93B4-73D09A06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keywords/>
  <cp:lastModifiedBy>Anna Goławska</cp:lastModifiedBy>
  <cp:revision>4</cp:revision>
  <dcterms:created xsi:type="dcterms:W3CDTF">2025-12-22T14:20:00Z</dcterms:created>
  <dcterms:modified xsi:type="dcterms:W3CDTF">2025-12-22T14:51:00Z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