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Rule="auto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Czy wiesz, że z</w:t>
      </w:r>
      <w:r w:rsidDel="00000000" w:rsidR="00000000" w:rsidRPr="00000000">
        <w:rPr>
          <w:b w:val="1"/>
          <w:sz w:val="32"/>
          <w:szCs w:val="32"/>
          <w:rtl w:val="0"/>
        </w:rPr>
        <w:t xml:space="preserve">drowie</w:t>
      </w:r>
      <w:r w:rsidDel="00000000" w:rsidR="00000000" w:rsidRPr="00000000">
        <w:rPr>
          <w:b w:val="1"/>
          <w:sz w:val="32"/>
          <w:szCs w:val="32"/>
          <w:rtl w:val="0"/>
        </w:rPr>
        <w:t xml:space="preserve"> może stanowić przewagę konkurencyjną? Zyskaj ją, inwestując w longevity</w:t>
      </w:r>
    </w:p>
    <w:p w:rsidR="00000000" w:rsidDel="00000000" w:rsidP="00000000" w:rsidRDefault="00000000" w:rsidRPr="00000000" w14:paraId="00000002">
      <w:pPr>
        <w:spacing w:after="280" w:before="28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Współczesne organizacje coraz częściej traktują zdrowie jako zasób strategiczny. Holistyczne podejście do pracownika w miejscu pracy – uwzględniające zarówno jego zdrowie fizyczne, jak i psychiczne – to element strategii budowania przewagi konkurencyjnej. Firmy uwzględniające zdrowie pracowników generują wyraźnie lepsze wyniki finansowe – osiągając nawet trzykrotnie wyższe zwroty dla akcjonariuszy niż te zaniedbujące dobrostan zespołu</w:t>
      </w:r>
      <w:r w:rsidDel="00000000" w:rsidR="00000000" w:rsidRPr="00000000">
        <w:rPr>
          <w:b w:val="1"/>
          <w:vertAlign w:val="superscript"/>
        </w:rPr>
        <w:footnoteReference w:customMarkFollows="0" w:id="0"/>
      </w:r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 w14:paraId="00000003">
      <w:pPr>
        <w:spacing w:after="280" w:before="280" w:lineRule="auto"/>
        <w:rPr/>
      </w:pPr>
      <w:r w:rsidDel="00000000" w:rsidR="00000000" w:rsidRPr="00000000">
        <w:rPr>
          <w:rtl w:val="0"/>
        </w:rPr>
        <w:t xml:space="preserve">Jak twierdził Arthur Schopenhauer: </w:t>
      </w:r>
      <w:r w:rsidDel="00000000" w:rsidR="00000000" w:rsidRPr="00000000">
        <w:rPr>
          <w:i w:val="1"/>
          <w:rtl w:val="0"/>
        </w:rPr>
        <w:t xml:space="preserve">„Największym szaleństwem jest poświęcenie zdrowia dla innego rodzaju szczęścia”</w:t>
      </w:r>
      <w:r w:rsidDel="00000000" w:rsidR="00000000" w:rsidRPr="00000000">
        <w:rPr>
          <w:rtl w:val="0"/>
        </w:rPr>
        <w:t xml:space="preserve">. W przypadku menedżera troska o zdrowie to inwestycja w jego efektywność i długofalowy rozwój kariery. Dzięki temu zyskuje większą odporność na stres, wyższą motywację i lepszą zdolność rozwiązywania problemów. Badania dowodzą, że tacy liderzy są także bardziej innowacyjni i osiągają lepsze wyniki biznesowe, a firmy konsekwentnie </w:t>
      </w:r>
      <w:r w:rsidDel="00000000" w:rsidR="00000000" w:rsidRPr="00000000">
        <w:rPr>
          <w:rtl w:val="0"/>
        </w:rPr>
        <w:t xml:space="preserve">inwestujące</w:t>
      </w:r>
      <w:r w:rsidDel="00000000" w:rsidR="00000000" w:rsidRPr="00000000">
        <w:rPr>
          <w:rtl w:val="0"/>
        </w:rPr>
        <w:t xml:space="preserve"> w dobrostan zespołu obserwują wzrost produktywności. </w:t>
      </w:r>
    </w:p>
    <w:p w:rsidR="00000000" w:rsidDel="00000000" w:rsidP="00000000" w:rsidRDefault="00000000" w:rsidRPr="00000000" w14:paraId="00000004">
      <w:pPr>
        <w:spacing w:after="280" w:before="28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Zdrowie menedżera a efektywność zespołu</w:t>
      </w:r>
    </w:p>
    <w:p w:rsidR="00000000" w:rsidDel="00000000" w:rsidP="00000000" w:rsidRDefault="00000000" w:rsidRPr="00000000" w14:paraId="00000005">
      <w:pPr>
        <w:spacing w:after="280" w:before="280" w:lineRule="auto"/>
        <w:rPr/>
      </w:pPr>
      <w:r w:rsidDel="00000000" w:rsidR="00000000" w:rsidRPr="00000000">
        <w:rPr>
          <w:rtl w:val="0"/>
        </w:rPr>
        <w:t xml:space="preserve">Zadbany menedżer to menedżer bardziej efektywny. Liderzy, którzy dbają o swój szeroko pojęty dobrostan, zauważają wzrost koncentracji i kreatywności w codziennych zadaniach. Równocześnie budują pozytywny przykład dla swojego zespołu – zdrowy styl życia lidera motywuje współpracowników do podobnych zmian. Tak właśnie buduje się autorytet – przez zmienianie sposobu, w jaki myślą i działają ludzie.</w:t>
      </w:r>
      <w:r w:rsidDel="00000000" w:rsidR="00000000" w:rsidRPr="00000000">
        <w:rPr>
          <w:rFonts w:ascii="Aptos" w:cs="Aptos" w:eastAsia="Aptos" w:hAnsi="Aptos"/>
          <w:color w:val="000000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80" w:before="280" w:lineRule="auto"/>
        <w:rPr/>
      </w:pPr>
      <w:r w:rsidDel="00000000" w:rsidR="00000000" w:rsidRPr="00000000">
        <w:rPr>
          <w:rtl w:val="0"/>
        </w:rPr>
        <w:t xml:space="preserve">Zadbany menedżer to menedżer skuteczniejszy. Nie chodzi tylko o relaks czy psychiczne wsparcie, ale o konkretne działania: regularne treningi, właściwe nawyki żywieniowe, odpowiednią długość i jakość snu oraz konsekwentną eliminację tego, co przeszkadza – złych nawyków, przetworzonego jedzenia, używek, zakupoholizmu. Lider, który planuje dzień, trenuje ciało i dba o regenerację, ma realny wpływ na poziom energii, koncentrację i odporność na presję.</w:t>
      </w:r>
    </w:p>
    <w:p w:rsidR="00000000" w:rsidDel="00000000" w:rsidP="00000000" w:rsidRDefault="00000000" w:rsidRPr="00000000" w14:paraId="00000007">
      <w:pPr>
        <w:spacing w:after="280" w:before="280" w:lineRule="auto"/>
        <w:rPr/>
      </w:pPr>
      <w:r w:rsidDel="00000000" w:rsidR="00000000" w:rsidRPr="00000000">
        <w:rPr>
          <w:rtl w:val="0"/>
        </w:rPr>
        <w:t xml:space="preserve">–</w:t>
      </w:r>
      <w:r w:rsidDel="00000000" w:rsidR="00000000" w:rsidRPr="00000000">
        <w:rPr>
          <w:rtl w:val="0"/>
        </w:rPr>
        <w:t xml:space="preserve"> To, co jemy, jak śpimy i jak często się ruszamy, przekłada się bezpośrednio na jakość naszych decyzji – zauważa </w:t>
      </w:r>
      <w:r w:rsidDel="00000000" w:rsidR="00000000" w:rsidRPr="00000000">
        <w:rPr>
          <w:b w:val="0"/>
          <w:rtl w:val="0"/>
        </w:rPr>
        <w:t xml:space="preserve">Krzysztof Reinhard</w:t>
      </w:r>
      <w:r w:rsidDel="00000000" w:rsidR="00000000" w:rsidRPr="00000000">
        <w:rPr>
          <w:b w:val="1"/>
          <w:rtl w:val="0"/>
        </w:rPr>
        <w:t xml:space="preserve">,</w:t>
      </w:r>
      <w:r w:rsidDel="00000000" w:rsidR="00000000" w:rsidRPr="00000000">
        <w:rPr>
          <w:rtl w:val="0"/>
        </w:rPr>
        <w:t xml:space="preserve"> współwłaściciel Wellclinic, Mistrz Polski, finalista Mistrzostw Europy w kulturystyce, trener personalny klasy Master. – Wiem, że to nie jest łatwe – sam musiałem przejść długą drogę, by zrozumieć, jak ważna jest inwestycja w zdrowe nawyki. Z własnego doświadczenia wiem, że nawyk działa jak kotwica. Im głębiej jest zakorzeniony, tym większe daje efekty: lepszy metabolizm, stabilniejszy nastrój, bardziej przewidywalna wydolność organizmu. Doświadczenie nauczyło mnie także, że inwestycja w zdrowe nawyki, choć na początku może wydawać się trudna, to krok w stronę długotrwałej przewagi – zarówno w życiu osobistym, jak i zawodowym. Bo zdrowie wygrywa zawsze. – </w:t>
      </w:r>
      <w:r w:rsidDel="00000000" w:rsidR="00000000" w:rsidRPr="00000000">
        <w:rPr>
          <w:rtl w:val="0"/>
        </w:rPr>
        <w:t xml:space="preserve">dodaje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280" w:before="28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80" w:before="28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Holistyczny model zdrowia: troska o umysł i ciało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 punktu widzenia nowoczesnej medycyny, zdrowie menedżera to nie tylko brak chorób – to pełnia zdolności fizycznych i psychicznych. Ciało jest jak system operacyjny: jeśli nawyki są spójne i przemyślane, efektywność rośnie wykładniczo. Kluczowe są tu rytuały: trening siłowy 2–3 razy w tygodniu, minimum 7-8 godzin snu dziennie, pełnowartościowe śniadanie bez cukrów prostych,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realna przerwa </w:t>
      </w:r>
      <w:r w:rsidDel="00000000" w:rsidR="00000000" w:rsidRPr="00000000">
        <w:rPr>
          <w:rtl w:val="0"/>
        </w:rPr>
        <w:t xml:space="preserve">po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pracy na regenerację.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Równie ważna jest eliminacja impulsowych zachowań: nadmiar kawy, scrollowanie telefonu przed snem, wieczorne sięganie po alkohol „dla odprężenia” – to pułapki, które tylko pozornie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pomagają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ale realnie odbierają zasoby. Liderzy, którzy świadomie projektują swoje środowisko, zyskują kontrolę. Dzięki intencjonalnym wyborom budują kulturę, która sprzyja efektywności, dobrostanowi i realizacji celów. Świadome środowisko to nie tylko tło działań lidera – to jego strategiczne narzędzie.</w:t>
      </w:r>
    </w:p>
    <w:p w:rsidR="00000000" w:rsidDel="00000000" w:rsidP="00000000" w:rsidRDefault="00000000" w:rsidRPr="00000000" w14:paraId="0000000D">
      <w:pPr>
        <w:spacing w:after="280" w:before="280" w:lineRule="auto"/>
        <w:rPr/>
      </w:pPr>
      <w:r w:rsidDel="00000000" w:rsidR="00000000" w:rsidRPr="00000000">
        <w:rPr>
          <w:rtl w:val="0"/>
        </w:rPr>
        <w:t xml:space="preserve">Poprawa parametrów biologicznych (np. regularny trening siłowy czy trening wytrzymałościowy) idzie w parze z technikami usprawniającymi mózg (np. medytacja, uważność) i elementami poprawiającymi obraz własnego ciała (np. terapie modelujące sylwetkę). Całościowy program może dodatkowo uwzględniać wsparcie dietetyczne i psychologiczne. Dzięki temu menedżer ma szansę szybciej zyskać realne korzyści: lepszą odporność, niższy poziom kortyzolu, większą koncentrację oraz wyższą samoocenę.</w:t>
      </w:r>
    </w:p>
    <w:p w:rsidR="00000000" w:rsidDel="00000000" w:rsidP="00000000" w:rsidRDefault="00000000" w:rsidRPr="00000000" w14:paraId="0000000E">
      <w:pPr>
        <w:spacing w:after="280" w:before="28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Rekomendacje dla liderów i organizacji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Wdrożenie strategii prozdrowotnych </w:t>
      </w:r>
      <w:r w:rsidDel="00000000" w:rsidR="00000000" w:rsidRPr="00000000">
        <w:rPr>
          <w:rtl w:val="0"/>
        </w:rPr>
        <w:t xml:space="preserve">opiera się na holistycznym podejściu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 – Kluczowe są edukacja i trening na poziomie nawyków: planowania dnia, zdrowego odżywiania, eliminacji rozpraszaczy i utrzymywania aktywności fizycznej jako stałego punktu tygodnia. – podkreśla Krzysztof Reinhard z Wellclinic. Organizacje, które inwestują w takie rozwiązania – oferując np. dostęp do dietetyka, trenera personalnego, konsultanta ds. snu i regeneracji – szybciej budują stabilne zespoły.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Efekty? Niższa rotacja, większe zaangażowanie, mniejsza liczba dni absencji. Ale przede wszystkim – liderzy, którzy żyją tak, jak zarządzają: z konsekwencją, wytrwałością i jasnym planem działania. Zyskują przy tym bezpośrednio mniejsze ryzyko wypalenia, wyższą efektywność pracy i lepsze relacje z zespołem. Pośrednio przekłada się to na niższą rotację pracowników i mocniejszą pozycję konkurencyjną całej firmy.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ptos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https://www.mckinsey.com/capabilities/people-and-organizational-performance/our-insights/organizational-health-is-still-the-key-to-long-term-performance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/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link w:val="Nagwek1Znak"/>
    <w:uiPriority w:val="9"/>
    <w:qFormat w:val="1"/>
    <w:rsid w:val="00C62AD9"/>
    <w:pPr>
      <w:spacing w:after="100" w:afterAutospacing="1" w:before="100" w:beforeAutospacing="1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 w:val="1"/>
    <w:rsid w:val="00C62AD9"/>
    <w:pPr>
      <w:spacing w:after="100" w:afterAutospacing="1" w:before="100" w:beforeAutospacing="1"/>
      <w:outlineLvl w:val="1"/>
    </w:pPr>
    <w:rPr>
      <w:rFonts w:ascii="Times New Roman" w:cs="Times New Roman" w:eastAsia="Times New Roman" w:hAnsi="Times New Roman"/>
      <w:b w:val="1"/>
      <w:bCs w:val="1"/>
      <w:kern w:val="0"/>
      <w:sz w:val="36"/>
      <w:szCs w:val="36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C62AD9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pl-PL"/>
    </w:rPr>
  </w:style>
  <w:style w:type="character" w:styleId="Nagwek2Znak" w:customStyle="1">
    <w:name w:val="Nagłówek 2 Znak"/>
    <w:basedOn w:val="Domylnaczcionkaakapitu"/>
    <w:link w:val="Nagwek2"/>
    <w:uiPriority w:val="9"/>
    <w:rsid w:val="00C62AD9"/>
    <w:rPr>
      <w:rFonts w:ascii="Times New Roman" w:cs="Times New Roman" w:eastAsia="Times New Roman" w:hAnsi="Times New Roman"/>
      <w:b w:val="1"/>
      <w:bCs w:val="1"/>
      <w:kern w:val="0"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 w:val="1"/>
    <w:rsid w:val="00C62AD9"/>
    <w:pPr>
      <w:spacing w:after="100" w:afterAutospacing="1" w:before="100" w:beforeAutospacing="1"/>
    </w:pPr>
    <w:rPr>
      <w:rFonts w:ascii="Times New Roman" w:cs="Times New Roman" w:eastAsia="Times New Roman" w:hAnsi="Times New Roman"/>
      <w:kern w:val="0"/>
      <w:lang w:eastAsia="pl-PL"/>
    </w:rPr>
  </w:style>
  <w:style w:type="character" w:styleId="ms-1" w:customStyle="1">
    <w:name w:val="ms-1"/>
    <w:basedOn w:val="Domylnaczcionkaakapitu"/>
    <w:rsid w:val="00C62AD9"/>
  </w:style>
  <w:style w:type="character" w:styleId="max-w-full" w:customStyle="1">
    <w:name w:val="max-w-full"/>
    <w:basedOn w:val="Domylnaczcionkaakapitu"/>
    <w:rsid w:val="00C62AD9"/>
  </w:style>
  <w:style w:type="character" w:styleId="Uwydatnienie">
    <w:name w:val="Emphasis"/>
    <w:basedOn w:val="Domylnaczcionkaakapitu"/>
    <w:uiPriority w:val="20"/>
    <w:qFormat w:val="1"/>
    <w:rsid w:val="00C62AD9"/>
    <w:rPr>
      <w:i w:val="1"/>
      <w:iCs w:val="1"/>
    </w:rPr>
  </w:style>
  <w:style w:type="character" w:styleId="Pogrubienie">
    <w:name w:val="Strong"/>
    <w:basedOn w:val="Domylnaczcionkaakapitu"/>
    <w:uiPriority w:val="22"/>
    <w:qFormat w:val="1"/>
    <w:rsid w:val="00C62AD9"/>
    <w:rPr>
      <w:b w:val="1"/>
      <w:bCs w:val="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C62AD9"/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C62AD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C62AD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E27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E2757C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E275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E2757C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E2757C"/>
    <w:rPr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FD2129"/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D21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FD2129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Th+lAzxXvI0+DFe1DXEu/1m18g==">CgMxLjA4AHIhMXdvWHI0NFdFUGZNZHYwSWEtQk5qZmlZb0tBNzFaaE1t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2025-06-06T07:25:00Z</dcterms:created>
  <dc:creator>Maria Szruba</dc:creator>
</cp:coreProperties>
</file>