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953278" w14:textId="77777777" w:rsidR="00164AF0" w:rsidRPr="00E717C5" w:rsidRDefault="00164AF0" w:rsidP="00E717C5">
      <w:pPr>
        <w:spacing w:after="100" w:afterAutospacing="1"/>
        <w:jc w:val="both"/>
        <w:outlineLvl w:val="0"/>
        <w:rPr>
          <w:rFonts w:eastAsia="Times New Roman" w:cstheme="minorHAnsi"/>
          <w:b/>
          <w:bCs/>
          <w:kern w:val="36"/>
          <w:lang w:eastAsia="pl-PL"/>
          <w14:ligatures w14:val="none"/>
        </w:rPr>
      </w:pPr>
      <w:r w:rsidRPr="00E717C5">
        <w:rPr>
          <w:rFonts w:eastAsia="Times New Roman" w:cstheme="minorHAnsi"/>
          <w:b/>
          <w:bCs/>
          <w:kern w:val="36"/>
          <w:lang w:eastAsia="pl-PL"/>
          <w14:ligatures w14:val="none"/>
        </w:rPr>
        <w:t>Dlaczego więcej światła wcale nie oznacza lepszego oświetlenia? Sztuka balansu w projektowaniu</w:t>
      </w:r>
    </w:p>
    <w:p w14:paraId="35BE01D5" w14:textId="77777777" w:rsidR="003C3ADD" w:rsidRPr="00E717C5" w:rsidRDefault="00164AF0" w:rsidP="00E717C5">
      <w:pPr>
        <w:spacing w:after="100" w:afterAutospacing="1"/>
        <w:jc w:val="both"/>
        <w:rPr>
          <w:rFonts w:eastAsia="Times New Roman" w:cstheme="minorHAnsi"/>
          <w:kern w:val="0"/>
          <w:lang w:eastAsia="pl-PL"/>
          <w14:ligatures w14:val="none"/>
        </w:rPr>
      </w:pPr>
      <w:r w:rsidRPr="00E717C5">
        <w:rPr>
          <w:rFonts w:eastAsia="Times New Roman" w:cstheme="minorHAnsi"/>
          <w:kern w:val="0"/>
          <w:lang w:eastAsia="pl-PL"/>
          <w14:ligatures w14:val="none"/>
        </w:rPr>
        <w:t>W powszechnym przekonaniu pokutuje mit, że im jaśniej</w:t>
      </w:r>
      <w:r w:rsidR="003C3ADD" w:rsidRPr="00E717C5">
        <w:rPr>
          <w:rFonts w:eastAsia="Times New Roman" w:cstheme="minorHAnsi"/>
          <w:kern w:val="0"/>
          <w:lang w:eastAsia="pl-PL"/>
          <w14:ligatures w14:val="none"/>
        </w:rPr>
        <w:t xml:space="preserve"> w</w:t>
      </w:r>
      <w:r w:rsidRPr="00E717C5">
        <w:rPr>
          <w:rFonts w:eastAsia="Times New Roman" w:cstheme="minorHAnsi"/>
          <w:kern w:val="0"/>
          <w:lang w:eastAsia="pl-PL"/>
          <w14:ligatures w14:val="none"/>
        </w:rPr>
        <w:t xml:space="preserve"> pomieszczeni</w:t>
      </w:r>
      <w:r w:rsidR="003C3ADD" w:rsidRPr="00E717C5">
        <w:rPr>
          <w:rFonts w:eastAsia="Times New Roman" w:cstheme="minorHAnsi"/>
          <w:kern w:val="0"/>
          <w:lang w:eastAsia="pl-PL"/>
          <w14:ligatures w14:val="none"/>
        </w:rPr>
        <w:t>u</w:t>
      </w:r>
      <w:r w:rsidRPr="00E717C5">
        <w:rPr>
          <w:rFonts w:eastAsia="Times New Roman" w:cstheme="minorHAnsi"/>
          <w:kern w:val="0"/>
          <w:lang w:eastAsia="pl-PL"/>
          <w14:ligatures w14:val="none"/>
        </w:rPr>
        <w:t>, tym lepiej dla naszych oczu i efektywności pracy. Często wydaje nam się, że instalacja opraw o większej mocy lub dołożenie kolejnych punktów świetlnych automatycznie rozwiąże problemy z widocznością. Rzeczywistość projektowa jest jednak znacznie bardziej złożona. Dobre oświetlenie nie jest kwestią "ilości", lecz precyzyjnego balansu między wieloma parametrami technologicznymi a fizjologią ludzkiego oka.</w:t>
      </w:r>
      <w:r w:rsidR="003C3ADD" w:rsidRPr="00E717C5">
        <w:rPr>
          <w:rFonts w:eastAsia="Times New Roman" w:cstheme="minorHAnsi"/>
          <w:kern w:val="0"/>
          <w:lang w:eastAsia="pl-PL"/>
          <w14:ligatures w14:val="none"/>
        </w:rPr>
        <w:t xml:space="preserve"> </w:t>
      </w:r>
    </w:p>
    <w:p w14:paraId="555912DB" w14:textId="7F654459" w:rsidR="00164AF0" w:rsidRPr="00E717C5" w:rsidRDefault="003C3ADD" w:rsidP="00E717C5">
      <w:pPr>
        <w:spacing w:after="100" w:afterAutospacing="1"/>
        <w:jc w:val="both"/>
        <w:rPr>
          <w:rFonts w:eastAsia="Times New Roman" w:cstheme="minorHAnsi"/>
          <w:kern w:val="0"/>
          <w:lang w:eastAsia="pl-PL"/>
          <w14:ligatures w14:val="none"/>
        </w:rPr>
      </w:pPr>
      <w:r w:rsidRPr="00E717C5">
        <w:rPr>
          <w:rFonts w:eastAsia="Times New Roman" w:cstheme="minorHAnsi"/>
          <w:kern w:val="0"/>
          <w:lang w:eastAsia="pl-PL"/>
          <w14:ligatures w14:val="none"/>
        </w:rPr>
        <w:t xml:space="preserve">– </w:t>
      </w:r>
      <w:r w:rsidR="00164AF0" w:rsidRPr="00E717C5">
        <w:rPr>
          <w:rFonts w:eastAsia="Times New Roman" w:cstheme="minorHAnsi"/>
          <w:kern w:val="0"/>
          <w:lang w:eastAsia="pl-PL"/>
          <w14:ligatures w14:val="none"/>
        </w:rPr>
        <w:t xml:space="preserve">Współczesna inżynieria świetlna uczy nas, że projektowanie oświetlenia to sztuka </w:t>
      </w:r>
      <w:r w:rsidRPr="00E717C5">
        <w:rPr>
          <w:rFonts w:eastAsia="Times New Roman" w:cstheme="minorHAnsi"/>
          <w:kern w:val="0"/>
          <w:lang w:eastAsia="pl-PL"/>
          <w14:ligatures w14:val="none"/>
        </w:rPr>
        <w:t xml:space="preserve">tworzenia </w:t>
      </w:r>
      <w:r w:rsidR="00164AF0" w:rsidRPr="00E717C5">
        <w:rPr>
          <w:rFonts w:eastAsia="Times New Roman" w:cstheme="minorHAnsi"/>
          <w:kern w:val="0"/>
          <w:lang w:eastAsia="pl-PL"/>
          <w14:ligatures w14:val="none"/>
        </w:rPr>
        <w:t>optymalnych</w:t>
      </w:r>
      <w:r w:rsidRPr="00E717C5">
        <w:rPr>
          <w:rFonts w:eastAsia="Times New Roman" w:cstheme="minorHAnsi"/>
          <w:kern w:val="0"/>
          <w:lang w:eastAsia="pl-PL"/>
          <w14:ligatures w14:val="none"/>
        </w:rPr>
        <w:t xml:space="preserve"> warunków</w:t>
      </w:r>
      <w:r w:rsidR="00164AF0" w:rsidRPr="00E717C5">
        <w:rPr>
          <w:rFonts w:eastAsia="Times New Roman" w:cstheme="minorHAnsi"/>
          <w:kern w:val="0"/>
          <w:lang w:eastAsia="pl-PL"/>
          <w14:ligatures w14:val="none"/>
        </w:rPr>
        <w:t xml:space="preserve">. Złota zasada brzmi: </w:t>
      </w:r>
      <w:r w:rsidRPr="00E717C5">
        <w:rPr>
          <w:rFonts w:eastAsia="Times New Roman" w:cstheme="minorHAnsi"/>
          <w:kern w:val="0"/>
          <w:lang w:eastAsia="pl-PL"/>
          <w14:ligatures w14:val="none"/>
        </w:rPr>
        <w:t>o</w:t>
      </w:r>
      <w:r w:rsidR="00164AF0" w:rsidRPr="00E717C5">
        <w:rPr>
          <w:rFonts w:eastAsia="Times New Roman" w:cstheme="minorHAnsi"/>
          <w:kern w:val="0"/>
          <w:lang w:eastAsia="pl-PL"/>
          <w14:ligatures w14:val="none"/>
        </w:rPr>
        <w:t>dpowiednie światło, we właściwym miejscu, o właściwej temperaturze barwowej i natężeniu. Każde odejście od tej równowagi – zarówno w stronę niedostatku, jak i nadmiaru – niesie ze sobą negatywne konsekwencje.</w:t>
      </w:r>
      <w:r w:rsidRPr="00E717C5">
        <w:rPr>
          <w:rFonts w:eastAsia="Times New Roman" w:cstheme="minorHAnsi"/>
          <w:kern w:val="0"/>
          <w:lang w:eastAsia="pl-PL"/>
          <w14:ligatures w14:val="none"/>
        </w:rPr>
        <w:t xml:space="preserve"> – zauważa </w:t>
      </w:r>
      <w:r w:rsidR="00E717C5" w:rsidRPr="00E717C5">
        <w:rPr>
          <w:rFonts w:eastAsia="Times New Roman" w:cstheme="minorHAnsi"/>
          <w:kern w:val="0"/>
          <w:lang w:eastAsia="pl-PL"/>
          <w14:ligatures w14:val="none"/>
        </w:rPr>
        <w:t>Norbert Chrzanowski</w:t>
      </w:r>
      <w:r w:rsidR="00E717C5" w:rsidRPr="00E717C5">
        <w:rPr>
          <w:rFonts w:eastAsia="Times New Roman" w:cstheme="minorHAnsi"/>
          <w:kern w:val="0"/>
          <w:lang w:eastAsia="pl-PL"/>
          <w14:ligatures w14:val="none"/>
        </w:rPr>
        <w:t>, dyrektor</w:t>
      </w:r>
      <w:r w:rsidR="00E717C5" w:rsidRPr="00E717C5">
        <w:rPr>
          <w:rFonts w:eastAsia="Times New Roman" w:cstheme="minorHAnsi"/>
          <w:kern w:val="0"/>
          <w:lang w:eastAsia="pl-PL"/>
          <w14:ligatures w14:val="none"/>
        </w:rPr>
        <w:t xml:space="preserve"> techniczny</w:t>
      </w:r>
      <w:r w:rsidRPr="00E717C5">
        <w:rPr>
          <w:rFonts w:eastAsia="Times New Roman" w:cstheme="minorHAnsi"/>
          <w:kern w:val="0"/>
          <w:lang w:eastAsia="pl-PL"/>
          <w14:ligatures w14:val="none"/>
        </w:rPr>
        <w:t xml:space="preserve"> z LED </w:t>
      </w:r>
      <w:proofErr w:type="spellStart"/>
      <w:r w:rsidRPr="00E717C5">
        <w:rPr>
          <w:rFonts w:eastAsia="Times New Roman" w:cstheme="minorHAnsi"/>
          <w:kern w:val="0"/>
          <w:lang w:eastAsia="pl-PL"/>
          <w14:ligatures w14:val="none"/>
        </w:rPr>
        <w:t>line</w:t>
      </w:r>
      <w:proofErr w:type="spellEnd"/>
      <w:r w:rsidRPr="00E717C5">
        <w:rPr>
          <w:rFonts w:eastAsia="Times New Roman" w:cstheme="minorHAnsi"/>
          <w:kern w:val="0"/>
          <w:lang w:eastAsia="pl-PL"/>
          <w14:ligatures w14:val="none"/>
        </w:rPr>
        <w:t>.</w:t>
      </w:r>
    </w:p>
    <w:p w14:paraId="55354A87" w14:textId="77777777" w:rsidR="00164AF0" w:rsidRPr="00E717C5" w:rsidRDefault="00164AF0" w:rsidP="00E717C5">
      <w:pPr>
        <w:jc w:val="both"/>
        <w:rPr>
          <w:rFonts w:eastAsia="Times New Roman" w:cstheme="minorHAnsi"/>
          <w:kern w:val="0"/>
          <w:lang w:eastAsia="pl-PL"/>
          <w14:ligatures w14:val="none"/>
        </w:rPr>
      </w:pPr>
    </w:p>
    <w:p w14:paraId="7878F741" w14:textId="77777777" w:rsidR="00164AF0" w:rsidRPr="00E717C5" w:rsidRDefault="00164AF0" w:rsidP="00E717C5">
      <w:pPr>
        <w:spacing w:after="100" w:afterAutospacing="1"/>
        <w:jc w:val="both"/>
        <w:outlineLvl w:val="1"/>
        <w:rPr>
          <w:rFonts w:eastAsia="Times New Roman" w:cstheme="minorHAnsi"/>
          <w:b/>
          <w:bCs/>
          <w:kern w:val="0"/>
          <w:lang w:eastAsia="pl-PL"/>
          <w14:ligatures w14:val="none"/>
        </w:rPr>
      </w:pPr>
      <w:r w:rsidRPr="00E717C5">
        <w:rPr>
          <w:rFonts w:eastAsia="Times New Roman" w:cstheme="minorHAnsi"/>
          <w:b/>
          <w:bCs/>
          <w:kern w:val="0"/>
          <w:lang w:eastAsia="pl-PL"/>
          <w14:ligatures w14:val="none"/>
        </w:rPr>
        <w:t>Zjawisko olśnienia – kiedy jasność staje się wrogiem</w:t>
      </w:r>
    </w:p>
    <w:p w14:paraId="53B26D20" w14:textId="77777777" w:rsidR="00164AF0" w:rsidRPr="00E717C5" w:rsidRDefault="00164AF0" w:rsidP="00E717C5">
      <w:pPr>
        <w:spacing w:after="100" w:afterAutospacing="1"/>
        <w:jc w:val="both"/>
        <w:rPr>
          <w:rFonts w:eastAsia="Times New Roman" w:cstheme="minorHAnsi"/>
          <w:kern w:val="0"/>
          <w:lang w:eastAsia="pl-PL"/>
          <w14:ligatures w14:val="none"/>
        </w:rPr>
      </w:pPr>
      <w:r w:rsidRPr="00E717C5">
        <w:rPr>
          <w:rFonts w:eastAsia="Times New Roman" w:cstheme="minorHAnsi"/>
          <w:kern w:val="0"/>
          <w:lang w:eastAsia="pl-PL"/>
          <w14:ligatures w14:val="none"/>
        </w:rPr>
        <w:t xml:space="preserve">Jednym z najpoważniejszych błędów w doborze oświetlenia jest założenie, że więcej lumenów to zawsze lepsza widoczność. W rzeczywistości, jeżeli zwiększamy strumień świetlny bez jednoczesnej poprawy optyki i starannego ustawienia opraw, drastycznie podnosimy ryzyko wystąpienia </w:t>
      </w:r>
      <w:r w:rsidR="003C3ADD" w:rsidRPr="00E717C5">
        <w:rPr>
          <w:rFonts w:eastAsia="Times New Roman" w:cstheme="minorHAnsi"/>
          <w:kern w:val="0"/>
          <w:lang w:eastAsia="pl-PL"/>
          <w14:ligatures w14:val="none"/>
        </w:rPr>
        <w:t xml:space="preserve">efektu </w:t>
      </w:r>
      <w:r w:rsidRPr="00E717C5">
        <w:rPr>
          <w:rFonts w:eastAsia="Times New Roman" w:cstheme="minorHAnsi"/>
          <w:kern w:val="0"/>
          <w:lang w:eastAsia="pl-PL"/>
          <w14:ligatures w14:val="none"/>
        </w:rPr>
        <w:t>olśnienia.</w:t>
      </w:r>
    </w:p>
    <w:p w14:paraId="7F114FD8" w14:textId="77777777" w:rsidR="00164AF0" w:rsidRPr="00E717C5" w:rsidRDefault="00164AF0" w:rsidP="00E717C5">
      <w:pPr>
        <w:spacing w:after="100" w:afterAutospacing="1"/>
        <w:jc w:val="both"/>
        <w:rPr>
          <w:rFonts w:eastAsia="Times New Roman" w:cstheme="minorHAnsi"/>
          <w:kern w:val="0"/>
          <w:lang w:eastAsia="pl-PL"/>
          <w14:ligatures w14:val="none"/>
        </w:rPr>
      </w:pPr>
      <w:r w:rsidRPr="00E717C5">
        <w:rPr>
          <w:rFonts w:eastAsia="Times New Roman" w:cstheme="minorHAnsi"/>
          <w:kern w:val="0"/>
          <w:lang w:eastAsia="pl-PL"/>
          <w14:ligatures w14:val="none"/>
        </w:rPr>
        <w:t>Olśnienie to stan, w którym natężenie światła w polu widzenia jest znacznie większe niż to, do którego oko jest zaadaptowane. Powoduje to nie tylko chwilowy dyskomfort, ale przede wszystkim przewlekłe zmęczenie wzroku, bóle głowy i spadek koncentracji. Zamiast widzieć wyraźniej, użytkownik mruży oczy, a jego mózg musi wkładać więcej wysiłku w przetworzenie obrazu.</w:t>
      </w:r>
    </w:p>
    <w:p w14:paraId="56310EE6" w14:textId="5E9B98A8" w:rsidR="00164AF0" w:rsidRPr="00E717C5" w:rsidRDefault="003C3ADD" w:rsidP="00E717C5">
      <w:pPr>
        <w:spacing w:afterAutospacing="1"/>
        <w:jc w:val="both"/>
        <w:rPr>
          <w:rFonts w:eastAsia="Times New Roman" w:cstheme="minorHAnsi"/>
          <w:kern w:val="0"/>
          <w:lang w:eastAsia="pl-PL"/>
          <w14:ligatures w14:val="none"/>
        </w:rPr>
      </w:pPr>
      <w:r w:rsidRPr="00E717C5">
        <w:rPr>
          <w:rFonts w:eastAsia="Times New Roman" w:cstheme="minorHAnsi"/>
          <w:kern w:val="0"/>
          <w:lang w:eastAsia="pl-PL"/>
          <w14:ligatures w14:val="none"/>
        </w:rPr>
        <w:t xml:space="preserve">– Mówiąc obrazowo, jako producent oświetlenia LED, </w:t>
      </w:r>
      <w:r w:rsidR="00164AF0" w:rsidRPr="00E717C5">
        <w:rPr>
          <w:rFonts w:eastAsia="Times New Roman" w:cstheme="minorHAnsi"/>
          <w:kern w:val="0"/>
          <w:lang w:eastAsia="pl-PL"/>
          <w14:ligatures w14:val="none"/>
        </w:rPr>
        <w:t xml:space="preserve">lumeny </w:t>
      </w:r>
      <w:r w:rsidRPr="00E717C5">
        <w:rPr>
          <w:rFonts w:eastAsia="Times New Roman" w:cstheme="minorHAnsi"/>
          <w:kern w:val="0"/>
          <w:lang w:eastAsia="pl-PL"/>
          <w14:ligatures w14:val="none"/>
        </w:rPr>
        <w:t>traktujemy jako „</w:t>
      </w:r>
      <w:r w:rsidR="00164AF0" w:rsidRPr="00E717C5">
        <w:rPr>
          <w:rFonts w:eastAsia="Times New Roman" w:cstheme="minorHAnsi"/>
          <w:kern w:val="0"/>
          <w:lang w:eastAsia="pl-PL"/>
          <w14:ligatures w14:val="none"/>
        </w:rPr>
        <w:t>surowiec</w:t>
      </w:r>
      <w:r w:rsidRPr="00E717C5">
        <w:rPr>
          <w:rFonts w:eastAsia="Times New Roman" w:cstheme="minorHAnsi"/>
          <w:kern w:val="0"/>
          <w:lang w:eastAsia="pl-PL"/>
          <w14:ligatures w14:val="none"/>
        </w:rPr>
        <w:t>”</w:t>
      </w:r>
      <w:r w:rsidR="00164AF0" w:rsidRPr="00E717C5">
        <w:rPr>
          <w:rFonts w:eastAsia="Times New Roman" w:cstheme="minorHAnsi"/>
          <w:kern w:val="0"/>
          <w:lang w:eastAsia="pl-PL"/>
          <w14:ligatures w14:val="none"/>
        </w:rPr>
        <w:t xml:space="preserve">. Prawdziwym </w:t>
      </w:r>
      <w:r w:rsidRPr="00E717C5">
        <w:rPr>
          <w:rFonts w:eastAsia="Times New Roman" w:cstheme="minorHAnsi"/>
          <w:kern w:val="0"/>
          <w:lang w:eastAsia="pl-PL"/>
          <w14:ligatures w14:val="none"/>
        </w:rPr>
        <w:t>„</w:t>
      </w:r>
      <w:r w:rsidR="00164AF0" w:rsidRPr="00E717C5">
        <w:rPr>
          <w:rFonts w:eastAsia="Times New Roman" w:cstheme="minorHAnsi"/>
          <w:kern w:val="0"/>
          <w:lang w:eastAsia="pl-PL"/>
          <w14:ligatures w14:val="none"/>
        </w:rPr>
        <w:t>produktem</w:t>
      </w:r>
      <w:r w:rsidRPr="00E717C5">
        <w:rPr>
          <w:rFonts w:eastAsia="Times New Roman" w:cstheme="minorHAnsi"/>
          <w:kern w:val="0"/>
          <w:lang w:eastAsia="pl-PL"/>
          <w14:ligatures w14:val="none"/>
        </w:rPr>
        <w:t>”</w:t>
      </w:r>
      <w:r w:rsidR="00164AF0" w:rsidRPr="00E717C5">
        <w:rPr>
          <w:rFonts w:eastAsia="Times New Roman" w:cstheme="minorHAnsi"/>
          <w:kern w:val="0"/>
          <w:lang w:eastAsia="pl-PL"/>
          <w14:ligatures w14:val="none"/>
        </w:rPr>
        <w:t xml:space="preserve"> jest komfort widzenia, który uzyskujemy poprzez precyzyjne kierowanie wiązką światła tam, gdzie jest realnie potrzebna, a nie rozpraszanie jej bezrefleksyjnie po całym pomieszczeniu – </w:t>
      </w:r>
      <w:r w:rsidRPr="00E717C5">
        <w:rPr>
          <w:rFonts w:eastAsia="Times New Roman" w:cstheme="minorHAnsi"/>
          <w:kern w:val="0"/>
          <w:lang w:eastAsia="pl-PL"/>
          <w14:ligatures w14:val="none"/>
        </w:rPr>
        <w:t>tłumaczy</w:t>
      </w:r>
      <w:r w:rsidR="00164AF0" w:rsidRPr="00E717C5">
        <w:rPr>
          <w:rFonts w:eastAsia="Times New Roman" w:cstheme="minorHAnsi"/>
          <w:kern w:val="0"/>
          <w:lang w:eastAsia="pl-PL"/>
          <w14:ligatures w14:val="none"/>
        </w:rPr>
        <w:t xml:space="preserve"> </w:t>
      </w:r>
      <w:r w:rsidR="00E717C5" w:rsidRPr="00E717C5">
        <w:rPr>
          <w:rFonts w:eastAsia="Times New Roman" w:cstheme="minorHAnsi"/>
          <w:kern w:val="0"/>
          <w:lang w:eastAsia="pl-PL"/>
          <w14:ligatures w14:val="none"/>
        </w:rPr>
        <w:t>Norbert Chrzanowski</w:t>
      </w:r>
      <w:r w:rsidRPr="00E717C5">
        <w:rPr>
          <w:rFonts w:eastAsia="Times New Roman" w:cstheme="minorHAnsi"/>
          <w:kern w:val="0"/>
          <w:lang w:eastAsia="pl-PL"/>
          <w14:ligatures w14:val="none"/>
        </w:rPr>
        <w:t>.</w:t>
      </w:r>
    </w:p>
    <w:p w14:paraId="33156A18" w14:textId="77777777" w:rsidR="00164AF0" w:rsidRPr="00E717C5" w:rsidRDefault="003C3ADD" w:rsidP="00E717C5">
      <w:pPr>
        <w:spacing w:after="100" w:afterAutospacing="1"/>
        <w:jc w:val="both"/>
        <w:rPr>
          <w:rFonts w:eastAsia="Times New Roman" w:cstheme="minorHAnsi"/>
          <w:kern w:val="0"/>
          <w:lang w:eastAsia="pl-PL"/>
          <w14:ligatures w14:val="none"/>
        </w:rPr>
      </w:pPr>
      <w:r w:rsidRPr="00E717C5">
        <w:rPr>
          <w:rFonts w:eastAsia="Times New Roman" w:cstheme="minorHAnsi"/>
          <w:kern w:val="0"/>
          <w:lang w:eastAsia="pl-PL"/>
          <w14:ligatures w14:val="none"/>
        </w:rPr>
        <w:t>Zatem sercem systemu nie jest</w:t>
      </w:r>
      <w:r w:rsidR="00164AF0" w:rsidRPr="00E717C5">
        <w:rPr>
          <w:rFonts w:eastAsia="Times New Roman" w:cstheme="minorHAnsi"/>
          <w:kern w:val="0"/>
          <w:lang w:eastAsia="pl-PL"/>
          <w14:ligatures w14:val="none"/>
        </w:rPr>
        <w:t xml:space="preserve"> „mocniejsza żarówka”, ale zaawansowany układ optyczny (soczewki, rastry, dyfuzory), który skieruje światło na powierzchnię roboczą, chroniąc jednocześnie wzrok pracownika przed bezpośrednim kontaktem ze źródłem światła.</w:t>
      </w:r>
    </w:p>
    <w:p w14:paraId="5793DAB5" w14:textId="77777777" w:rsidR="00164AF0" w:rsidRPr="00E717C5" w:rsidRDefault="00164AF0" w:rsidP="00E717C5">
      <w:pPr>
        <w:jc w:val="both"/>
        <w:rPr>
          <w:rFonts w:eastAsia="Times New Roman" w:cstheme="minorHAnsi"/>
          <w:kern w:val="0"/>
          <w:lang w:eastAsia="pl-PL"/>
          <w14:ligatures w14:val="none"/>
        </w:rPr>
      </w:pPr>
    </w:p>
    <w:p w14:paraId="5E3A303D" w14:textId="77777777" w:rsidR="00164AF0" w:rsidRPr="00E717C5" w:rsidRDefault="00164AF0" w:rsidP="00E717C5">
      <w:pPr>
        <w:spacing w:after="100" w:afterAutospacing="1"/>
        <w:jc w:val="both"/>
        <w:outlineLvl w:val="1"/>
        <w:rPr>
          <w:rFonts w:eastAsia="Times New Roman" w:cstheme="minorHAnsi"/>
          <w:b/>
          <w:bCs/>
          <w:kern w:val="0"/>
          <w:lang w:eastAsia="pl-PL"/>
          <w14:ligatures w14:val="none"/>
        </w:rPr>
      </w:pPr>
      <w:r w:rsidRPr="00E717C5">
        <w:rPr>
          <w:rFonts w:eastAsia="Times New Roman" w:cstheme="minorHAnsi"/>
          <w:b/>
          <w:bCs/>
          <w:kern w:val="0"/>
          <w:lang w:eastAsia="pl-PL"/>
          <w14:ligatures w14:val="none"/>
        </w:rPr>
        <w:t xml:space="preserve">Granica użyteczności: </w:t>
      </w:r>
      <w:r w:rsidR="003C3ADD" w:rsidRPr="00E717C5">
        <w:rPr>
          <w:rFonts w:eastAsia="Times New Roman" w:cstheme="minorHAnsi"/>
          <w:b/>
          <w:bCs/>
          <w:kern w:val="0"/>
          <w:lang w:eastAsia="pl-PL"/>
          <w14:ligatures w14:val="none"/>
        </w:rPr>
        <w:t>d</w:t>
      </w:r>
      <w:r w:rsidRPr="00E717C5">
        <w:rPr>
          <w:rFonts w:eastAsia="Times New Roman" w:cstheme="minorHAnsi"/>
          <w:b/>
          <w:bCs/>
          <w:kern w:val="0"/>
          <w:lang w:eastAsia="pl-PL"/>
          <w14:ligatures w14:val="none"/>
        </w:rPr>
        <w:t>laczego 1000 luksów nie zawsze jest lepsze niż 500?</w:t>
      </w:r>
    </w:p>
    <w:p w14:paraId="79596FDF" w14:textId="77777777" w:rsidR="00164AF0" w:rsidRPr="00E717C5" w:rsidRDefault="00164AF0" w:rsidP="00E717C5">
      <w:pPr>
        <w:spacing w:after="100" w:afterAutospacing="1"/>
        <w:jc w:val="both"/>
        <w:rPr>
          <w:rFonts w:eastAsia="Times New Roman" w:cstheme="minorHAnsi"/>
          <w:kern w:val="0"/>
          <w:lang w:eastAsia="pl-PL"/>
          <w14:ligatures w14:val="none"/>
        </w:rPr>
      </w:pPr>
      <w:r w:rsidRPr="00E717C5">
        <w:rPr>
          <w:rFonts w:eastAsia="Times New Roman" w:cstheme="minorHAnsi"/>
          <w:kern w:val="0"/>
          <w:lang w:eastAsia="pl-PL"/>
          <w14:ligatures w14:val="none"/>
        </w:rPr>
        <w:t>Normy oświetleniowe (np. EN 12464-1) precyzyjnie określają wymagane natężenie światła dla konkretnych zadań wzrokowych. Dla typowej pracy biurowej jest to zazwyczaj 500 luksów na płaszczyźnie roboczej. Przekraczanie tych wartości „na zapas” rzadko przynosi wymierne korzyści.</w:t>
      </w:r>
    </w:p>
    <w:p w14:paraId="7725A470" w14:textId="77777777" w:rsidR="00164AF0" w:rsidRPr="00E717C5" w:rsidRDefault="00164AF0" w:rsidP="00E717C5">
      <w:pPr>
        <w:spacing w:after="100" w:afterAutospacing="1"/>
        <w:jc w:val="both"/>
        <w:rPr>
          <w:rFonts w:eastAsia="Times New Roman" w:cstheme="minorHAnsi"/>
          <w:kern w:val="0"/>
          <w:lang w:eastAsia="pl-PL"/>
          <w14:ligatures w14:val="none"/>
        </w:rPr>
      </w:pPr>
      <w:r w:rsidRPr="00E717C5">
        <w:rPr>
          <w:rFonts w:eastAsia="Times New Roman" w:cstheme="minorHAnsi"/>
          <w:kern w:val="0"/>
          <w:lang w:eastAsia="pl-PL"/>
          <w14:ligatures w14:val="none"/>
        </w:rPr>
        <w:lastRenderedPageBreak/>
        <w:t>Ludzkie oko posiada niesamowite zdolności adaptacyjne, ale po przekroczeniu pewnego poziomu doświetlenia, przyrost komfortu i efektywności staje się marginalny. Jest to klasyczny przykład prawa malejących przychodów. Podczas gdy koszty inwestycyjne (zakup mocniejszych opraw) oraz eksploatacyjne (rachunki za prąd) rosną liniowo, satysfakcja użytkownika zatrzymuje się na pewnym pułapie. Nadmiar światła sprawia, że przestrzeń staje się sterylna, nieprzyjazna i męcząca w odbiorze długofalowym.</w:t>
      </w:r>
    </w:p>
    <w:p w14:paraId="7A224236" w14:textId="77777777" w:rsidR="00164AF0" w:rsidRPr="00E717C5" w:rsidRDefault="00164AF0" w:rsidP="00E717C5">
      <w:pPr>
        <w:spacing w:after="100" w:afterAutospacing="1"/>
        <w:jc w:val="both"/>
        <w:outlineLvl w:val="1"/>
        <w:rPr>
          <w:rFonts w:eastAsia="Times New Roman" w:cstheme="minorHAnsi"/>
          <w:b/>
          <w:bCs/>
          <w:kern w:val="0"/>
          <w:lang w:eastAsia="pl-PL"/>
          <w14:ligatures w14:val="none"/>
        </w:rPr>
      </w:pPr>
      <w:r w:rsidRPr="00E717C5">
        <w:rPr>
          <w:rFonts w:eastAsia="Times New Roman" w:cstheme="minorHAnsi"/>
          <w:b/>
          <w:bCs/>
          <w:kern w:val="0"/>
          <w:lang w:eastAsia="pl-PL"/>
          <w14:ligatures w14:val="none"/>
        </w:rPr>
        <w:t>Kontrast i czytelność przestrzeni – światło, które „przepala” detale</w:t>
      </w:r>
    </w:p>
    <w:p w14:paraId="0F53169E" w14:textId="77777777" w:rsidR="00164AF0" w:rsidRPr="00E717C5" w:rsidRDefault="00164AF0" w:rsidP="00E717C5">
      <w:pPr>
        <w:spacing w:after="100" w:afterAutospacing="1"/>
        <w:jc w:val="both"/>
        <w:rPr>
          <w:rFonts w:eastAsia="Times New Roman" w:cstheme="minorHAnsi"/>
          <w:kern w:val="0"/>
          <w:lang w:eastAsia="pl-PL"/>
          <w14:ligatures w14:val="none"/>
        </w:rPr>
      </w:pPr>
      <w:r w:rsidRPr="00E717C5">
        <w:rPr>
          <w:rFonts w:eastAsia="Times New Roman" w:cstheme="minorHAnsi"/>
          <w:kern w:val="0"/>
          <w:lang w:eastAsia="pl-PL"/>
          <w14:ligatures w14:val="none"/>
        </w:rPr>
        <w:t>Dobre widzenie polega na dostrzeganiu różnic – w kolorze, teksturze i głębi. Abyśmy mogli sprawnie poruszać się w przestrzeni lub precyzyjnie operować narzędziami, potrzebujemy cieni i kontrastów. Zbyt silne, rozproszone oświetlenie prowadzi do tzw. „przepalenia” obrazu.</w:t>
      </w:r>
    </w:p>
    <w:p w14:paraId="01976EC3" w14:textId="77777777" w:rsidR="00164AF0" w:rsidRPr="00E717C5" w:rsidRDefault="00164AF0" w:rsidP="00E717C5">
      <w:pPr>
        <w:spacing w:after="100" w:afterAutospacing="1"/>
        <w:jc w:val="both"/>
        <w:rPr>
          <w:rFonts w:eastAsia="Times New Roman" w:cstheme="minorHAnsi"/>
          <w:kern w:val="0"/>
          <w:lang w:eastAsia="pl-PL"/>
          <w14:ligatures w14:val="none"/>
        </w:rPr>
      </w:pPr>
      <w:r w:rsidRPr="00E717C5">
        <w:rPr>
          <w:rFonts w:eastAsia="Times New Roman" w:cstheme="minorHAnsi"/>
          <w:kern w:val="0"/>
          <w:lang w:eastAsia="pl-PL"/>
          <w14:ligatures w14:val="none"/>
        </w:rPr>
        <w:t>W warunkach nadmiernego natężenia:</w:t>
      </w:r>
    </w:p>
    <w:p w14:paraId="2980EDA2" w14:textId="77777777" w:rsidR="00164AF0" w:rsidRPr="00E717C5" w:rsidRDefault="00164AF0" w:rsidP="00E717C5">
      <w:pPr>
        <w:numPr>
          <w:ilvl w:val="0"/>
          <w:numId w:val="1"/>
        </w:numPr>
        <w:spacing w:after="100" w:afterAutospacing="1"/>
        <w:jc w:val="both"/>
        <w:rPr>
          <w:rFonts w:eastAsia="Times New Roman" w:cstheme="minorHAnsi"/>
          <w:kern w:val="0"/>
          <w:lang w:eastAsia="pl-PL"/>
          <w14:ligatures w14:val="none"/>
        </w:rPr>
      </w:pPr>
      <w:r w:rsidRPr="00E717C5">
        <w:rPr>
          <w:rFonts w:eastAsia="Times New Roman" w:cstheme="minorHAnsi"/>
          <w:b/>
          <w:bCs/>
          <w:kern w:val="0"/>
          <w:lang w:eastAsia="pl-PL"/>
          <w14:ligatures w14:val="none"/>
        </w:rPr>
        <w:t>Znikają detale</w:t>
      </w:r>
      <w:r w:rsidR="003C3ADD" w:rsidRPr="00E717C5">
        <w:rPr>
          <w:rFonts w:eastAsia="Times New Roman" w:cstheme="minorHAnsi"/>
          <w:b/>
          <w:bCs/>
          <w:kern w:val="0"/>
          <w:lang w:eastAsia="pl-PL"/>
          <w14:ligatures w14:val="none"/>
        </w:rPr>
        <w:t xml:space="preserve">, </w:t>
      </w:r>
      <w:r w:rsidR="003C3ADD" w:rsidRPr="00E717C5">
        <w:rPr>
          <w:rFonts w:eastAsia="Times New Roman" w:cstheme="minorHAnsi"/>
          <w:kern w:val="0"/>
          <w:lang w:eastAsia="pl-PL"/>
          <w14:ligatures w14:val="none"/>
        </w:rPr>
        <w:t>co znaczy, że</w:t>
      </w:r>
      <w:r w:rsidRPr="00E717C5">
        <w:rPr>
          <w:rFonts w:eastAsia="Times New Roman" w:cstheme="minorHAnsi"/>
          <w:kern w:val="0"/>
          <w:lang w:eastAsia="pl-PL"/>
          <w14:ligatures w14:val="none"/>
        </w:rPr>
        <w:t xml:space="preserve"> </w:t>
      </w:r>
      <w:r w:rsidR="003C3ADD" w:rsidRPr="00E717C5">
        <w:rPr>
          <w:rFonts w:eastAsia="Times New Roman" w:cstheme="minorHAnsi"/>
          <w:kern w:val="0"/>
          <w:lang w:eastAsia="pl-PL"/>
          <w14:ligatures w14:val="none"/>
        </w:rPr>
        <w:t>s</w:t>
      </w:r>
      <w:r w:rsidRPr="00E717C5">
        <w:rPr>
          <w:rFonts w:eastAsia="Times New Roman" w:cstheme="minorHAnsi"/>
          <w:kern w:val="0"/>
          <w:lang w:eastAsia="pl-PL"/>
          <w14:ligatures w14:val="none"/>
        </w:rPr>
        <w:t>ubtelne różnice w fakturze materiałów stają się niewidoczne.</w:t>
      </w:r>
    </w:p>
    <w:p w14:paraId="52291B92" w14:textId="77777777" w:rsidR="00164AF0" w:rsidRPr="00E717C5" w:rsidRDefault="00164AF0" w:rsidP="00E717C5">
      <w:pPr>
        <w:numPr>
          <w:ilvl w:val="0"/>
          <w:numId w:val="1"/>
        </w:numPr>
        <w:spacing w:after="100" w:afterAutospacing="1"/>
        <w:jc w:val="both"/>
        <w:rPr>
          <w:rFonts w:eastAsia="Times New Roman" w:cstheme="minorHAnsi"/>
          <w:kern w:val="0"/>
          <w:lang w:eastAsia="pl-PL"/>
          <w14:ligatures w14:val="none"/>
        </w:rPr>
      </w:pPr>
      <w:r w:rsidRPr="00E717C5">
        <w:rPr>
          <w:rFonts w:eastAsia="Times New Roman" w:cstheme="minorHAnsi"/>
          <w:b/>
          <w:bCs/>
          <w:kern w:val="0"/>
          <w:lang w:eastAsia="pl-PL"/>
          <w14:ligatures w14:val="none"/>
        </w:rPr>
        <w:t>Krawędzie ulegają zatarciu</w:t>
      </w:r>
      <w:r w:rsidR="003C3ADD" w:rsidRPr="00E717C5">
        <w:rPr>
          <w:rFonts w:eastAsia="Times New Roman" w:cstheme="minorHAnsi"/>
          <w:b/>
          <w:bCs/>
          <w:kern w:val="0"/>
          <w:lang w:eastAsia="pl-PL"/>
          <w14:ligatures w14:val="none"/>
        </w:rPr>
        <w:t xml:space="preserve">, </w:t>
      </w:r>
      <w:r w:rsidR="003C3ADD" w:rsidRPr="00E717C5">
        <w:rPr>
          <w:rFonts w:eastAsia="Times New Roman" w:cstheme="minorHAnsi"/>
          <w:kern w:val="0"/>
          <w:lang w:eastAsia="pl-PL"/>
          <w14:ligatures w14:val="none"/>
        </w:rPr>
        <w:t>przez co</w:t>
      </w:r>
      <w:r w:rsidRPr="00E717C5">
        <w:rPr>
          <w:rFonts w:eastAsia="Times New Roman" w:cstheme="minorHAnsi"/>
          <w:kern w:val="0"/>
          <w:lang w:eastAsia="pl-PL"/>
          <w14:ligatures w14:val="none"/>
        </w:rPr>
        <w:t xml:space="preserve"> </w:t>
      </w:r>
      <w:r w:rsidR="003C3ADD" w:rsidRPr="00E717C5">
        <w:rPr>
          <w:rFonts w:eastAsia="Times New Roman" w:cstheme="minorHAnsi"/>
          <w:kern w:val="0"/>
          <w:lang w:eastAsia="pl-PL"/>
          <w14:ligatures w14:val="none"/>
        </w:rPr>
        <w:t>t</w:t>
      </w:r>
      <w:r w:rsidRPr="00E717C5">
        <w:rPr>
          <w:rFonts w:eastAsia="Times New Roman" w:cstheme="minorHAnsi"/>
          <w:kern w:val="0"/>
          <w:lang w:eastAsia="pl-PL"/>
          <w14:ligatures w14:val="none"/>
        </w:rPr>
        <w:t>rudniej ocenić odległość i kształt przedmiotów.</w:t>
      </w:r>
    </w:p>
    <w:p w14:paraId="0E138C77" w14:textId="77777777" w:rsidR="00164AF0" w:rsidRPr="00E717C5" w:rsidRDefault="00164AF0" w:rsidP="00E717C5">
      <w:pPr>
        <w:numPr>
          <w:ilvl w:val="0"/>
          <w:numId w:val="1"/>
        </w:numPr>
        <w:spacing w:after="100" w:afterAutospacing="1"/>
        <w:jc w:val="both"/>
        <w:rPr>
          <w:rFonts w:eastAsia="Times New Roman" w:cstheme="minorHAnsi"/>
          <w:kern w:val="0"/>
          <w:lang w:eastAsia="pl-PL"/>
          <w14:ligatures w14:val="none"/>
        </w:rPr>
      </w:pPr>
      <w:r w:rsidRPr="00E717C5">
        <w:rPr>
          <w:rFonts w:eastAsia="Times New Roman" w:cstheme="minorHAnsi"/>
          <w:b/>
          <w:bCs/>
          <w:kern w:val="0"/>
          <w:lang w:eastAsia="pl-PL"/>
          <w14:ligatures w14:val="none"/>
        </w:rPr>
        <w:t>Odbicia stają się agresywne</w:t>
      </w:r>
      <w:r w:rsidR="003C3ADD" w:rsidRPr="00E717C5">
        <w:rPr>
          <w:rFonts w:eastAsia="Times New Roman" w:cstheme="minorHAnsi"/>
          <w:b/>
          <w:bCs/>
          <w:kern w:val="0"/>
          <w:lang w:eastAsia="pl-PL"/>
          <w14:ligatures w14:val="none"/>
        </w:rPr>
        <w:t>,</w:t>
      </w:r>
      <w:r w:rsidRPr="00E717C5">
        <w:rPr>
          <w:rFonts w:eastAsia="Times New Roman" w:cstheme="minorHAnsi"/>
          <w:kern w:val="0"/>
          <w:lang w:eastAsia="pl-PL"/>
          <w14:ligatures w14:val="none"/>
        </w:rPr>
        <w:t xml:space="preserve"> </w:t>
      </w:r>
      <w:r w:rsidR="003C3ADD" w:rsidRPr="00E717C5">
        <w:rPr>
          <w:rFonts w:eastAsia="Times New Roman" w:cstheme="minorHAnsi"/>
          <w:kern w:val="0"/>
          <w:lang w:eastAsia="pl-PL"/>
          <w14:ligatures w14:val="none"/>
        </w:rPr>
        <w:t>ś</w:t>
      </w:r>
      <w:r w:rsidRPr="00E717C5">
        <w:rPr>
          <w:rFonts w:eastAsia="Times New Roman" w:cstheme="minorHAnsi"/>
          <w:kern w:val="0"/>
          <w:lang w:eastAsia="pl-PL"/>
          <w14:ligatures w14:val="none"/>
        </w:rPr>
        <w:t>wiatło odbite od błyszczących powierzchni (ekrany, blaty, metalowe elementy) tworzy oślepiające plamy, które skutecznie uniemożliwiają pracę.</w:t>
      </w:r>
    </w:p>
    <w:p w14:paraId="1F0079EA" w14:textId="77777777" w:rsidR="00164AF0" w:rsidRPr="00E717C5" w:rsidRDefault="00164AF0" w:rsidP="00E717C5">
      <w:pPr>
        <w:spacing w:after="100" w:afterAutospacing="1"/>
        <w:jc w:val="both"/>
        <w:rPr>
          <w:rFonts w:eastAsia="Times New Roman" w:cstheme="minorHAnsi"/>
          <w:kern w:val="0"/>
          <w:lang w:eastAsia="pl-PL"/>
          <w14:ligatures w14:val="none"/>
        </w:rPr>
      </w:pPr>
      <w:r w:rsidRPr="00E717C5">
        <w:rPr>
          <w:rFonts w:eastAsia="Times New Roman" w:cstheme="minorHAnsi"/>
          <w:kern w:val="0"/>
          <w:lang w:eastAsia="pl-PL"/>
          <w14:ligatures w14:val="none"/>
        </w:rPr>
        <w:t>Właściwie zaprojektowane oświetlenie operuje światłocieniem. To właśnie dzięki różnicowaniu natężenia w różnych strefach pomieszczenia budujemy hierarchię ważności miejsc i pozwalamy oku odpocząć w strefach mniej doświetlonych.</w:t>
      </w:r>
    </w:p>
    <w:p w14:paraId="7051C0D3" w14:textId="77777777" w:rsidR="00164AF0" w:rsidRPr="00E717C5" w:rsidRDefault="00164AF0" w:rsidP="00E717C5">
      <w:pPr>
        <w:spacing w:after="100" w:afterAutospacing="1"/>
        <w:jc w:val="both"/>
        <w:outlineLvl w:val="1"/>
        <w:rPr>
          <w:rFonts w:eastAsia="Times New Roman" w:cstheme="minorHAnsi"/>
          <w:b/>
          <w:bCs/>
          <w:kern w:val="0"/>
          <w:lang w:eastAsia="pl-PL"/>
          <w14:ligatures w14:val="none"/>
        </w:rPr>
      </w:pPr>
      <w:r w:rsidRPr="00E717C5">
        <w:rPr>
          <w:rFonts w:eastAsia="Times New Roman" w:cstheme="minorHAnsi"/>
          <w:b/>
          <w:bCs/>
          <w:kern w:val="0"/>
          <w:lang w:eastAsia="pl-PL"/>
          <w14:ligatures w14:val="none"/>
        </w:rPr>
        <w:t>Ekonomia i ekologia – ukryte koszty „prześwietlenia”</w:t>
      </w:r>
    </w:p>
    <w:p w14:paraId="0B5F4F0C" w14:textId="77777777" w:rsidR="00164AF0" w:rsidRPr="00E717C5" w:rsidRDefault="00164AF0" w:rsidP="00E717C5">
      <w:pPr>
        <w:spacing w:after="100" w:afterAutospacing="1"/>
        <w:jc w:val="both"/>
        <w:rPr>
          <w:rFonts w:eastAsia="Times New Roman" w:cstheme="minorHAnsi"/>
          <w:kern w:val="0"/>
          <w:lang w:eastAsia="pl-PL"/>
          <w14:ligatures w14:val="none"/>
        </w:rPr>
      </w:pPr>
      <w:r w:rsidRPr="00E717C5">
        <w:rPr>
          <w:rFonts w:eastAsia="Times New Roman" w:cstheme="minorHAnsi"/>
          <w:kern w:val="0"/>
          <w:lang w:eastAsia="pl-PL"/>
          <w14:ligatures w14:val="none"/>
        </w:rPr>
        <w:t>Projektowanie systemów oświetleniowych „z górką” to nie tylko błąd ergonomiczny, ale i ekonomiczny. Przewymiarowany system oznacza:</w:t>
      </w:r>
    </w:p>
    <w:p w14:paraId="62684484" w14:textId="77777777" w:rsidR="00164AF0" w:rsidRPr="00E717C5" w:rsidRDefault="00164AF0" w:rsidP="00E717C5">
      <w:pPr>
        <w:numPr>
          <w:ilvl w:val="0"/>
          <w:numId w:val="2"/>
        </w:numPr>
        <w:spacing w:after="100" w:afterAutospacing="1"/>
        <w:jc w:val="both"/>
        <w:rPr>
          <w:rFonts w:eastAsia="Times New Roman" w:cstheme="minorHAnsi"/>
          <w:kern w:val="0"/>
          <w:lang w:eastAsia="pl-PL"/>
          <w14:ligatures w14:val="none"/>
        </w:rPr>
      </w:pPr>
      <w:r w:rsidRPr="00E717C5">
        <w:rPr>
          <w:rFonts w:eastAsia="Times New Roman" w:cstheme="minorHAnsi"/>
          <w:b/>
          <w:bCs/>
          <w:kern w:val="0"/>
          <w:lang w:eastAsia="pl-PL"/>
          <w14:ligatures w14:val="none"/>
        </w:rPr>
        <w:t>Wyższy pobór mocy</w:t>
      </w:r>
      <w:r w:rsidR="003C3ADD" w:rsidRPr="00E717C5">
        <w:rPr>
          <w:rFonts w:eastAsia="Times New Roman" w:cstheme="minorHAnsi"/>
          <w:b/>
          <w:bCs/>
          <w:kern w:val="0"/>
          <w:lang w:eastAsia="pl-PL"/>
          <w14:ligatures w14:val="none"/>
        </w:rPr>
        <w:t xml:space="preserve">. </w:t>
      </w:r>
      <w:r w:rsidRPr="00E717C5">
        <w:rPr>
          <w:rFonts w:eastAsia="Times New Roman" w:cstheme="minorHAnsi"/>
          <w:kern w:val="0"/>
          <w:lang w:eastAsia="pl-PL"/>
          <w14:ligatures w14:val="none"/>
        </w:rPr>
        <w:t>Każdy zbędny wat przekłada się na wyższe rachunki za energię elektryczną.</w:t>
      </w:r>
    </w:p>
    <w:p w14:paraId="55196EE4" w14:textId="77777777" w:rsidR="00164AF0" w:rsidRPr="00E717C5" w:rsidRDefault="00164AF0" w:rsidP="00E717C5">
      <w:pPr>
        <w:numPr>
          <w:ilvl w:val="0"/>
          <w:numId w:val="2"/>
        </w:numPr>
        <w:spacing w:after="100" w:afterAutospacing="1"/>
        <w:jc w:val="both"/>
        <w:rPr>
          <w:rFonts w:eastAsia="Times New Roman" w:cstheme="minorHAnsi"/>
          <w:kern w:val="0"/>
          <w:lang w:eastAsia="pl-PL"/>
          <w14:ligatures w14:val="none"/>
        </w:rPr>
      </w:pPr>
      <w:r w:rsidRPr="00E717C5">
        <w:rPr>
          <w:rFonts w:eastAsia="Times New Roman" w:cstheme="minorHAnsi"/>
          <w:b/>
          <w:bCs/>
          <w:kern w:val="0"/>
          <w:lang w:eastAsia="pl-PL"/>
          <w14:ligatures w14:val="none"/>
        </w:rPr>
        <w:t>Nadmiar ciepła</w:t>
      </w:r>
      <w:r w:rsidR="003C3ADD" w:rsidRPr="00E717C5">
        <w:rPr>
          <w:rFonts w:eastAsia="Times New Roman" w:cstheme="minorHAnsi"/>
          <w:b/>
          <w:bCs/>
          <w:kern w:val="0"/>
          <w:lang w:eastAsia="pl-PL"/>
          <w14:ligatures w14:val="none"/>
        </w:rPr>
        <w:t xml:space="preserve">. </w:t>
      </w:r>
      <w:r w:rsidRPr="00E717C5">
        <w:rPr>
          <w:rFonts w:eastAsia="Times New Roman" w:cstheme="minorHAnsi"/>
          <w:kern w:val="0"/>
          <w:lang w:eastAsia="pl-PL"/>
          <w14:ligatures w14:val="none"/>
        </w:rPr>
        <w:t>Mocne oprawy LED, mimo swojej wydajności, generują ciepło. W dużych obiektach biurowych czy przemysłowych może to wymuszać intensywniejszą pracę systemów klimatyzacji, co generuje kolejne koszty.</w:t>
      </w:r>
    </w:p>
    <w:p w14:paraId="4BC01318" w14:textId="77777777" w:rsidR="00164AF0" w:rsidRPr="00E717C5" w:rsidRDefault="00164AF0" w:rsidP="00E717C5">
      <w:pPr>
        <w:numPr>
          <w:ilvl w:val="0"/>
          <w:numId w:val="2"/>
        </w:numPr>
        <w:spacing w:after="100" w:afterAutospacing="1"/>
        <w:jc w:val="both"/>
        <w:rPr>
          <w:rFonts w:eastAsia="Times New Roman" w:cstheme="minorHAnsi"/>
          <w:kern w:val="0"/>
          <w:lang w:eastAsia="pl-PL"/>
          <w14:ligatures w14:val="none"/>
        </w:rPr>
      </w:pPr>
      <w:r w:rsidRPr="00E717C5">
        <w:rPr>
          <w:rFonts w:eastAsia="Times New Roman" w:cstheme="minorHAnsi"/>
          <w:b/>
          <w:bCs/>
          <w:kern w:val="0"/>
          <w:lang w:eastAsia="pl-PL"/>
          <w14:ligatures w14:val="none"/>
        </w:rPr>
        <w:t>Trudniejsza optymalizacja</w:t>
      </w:r>
      <w:r w:rsidR="003C3ADD" w:rsidRPr="00E717C5">
        <w:rPr>
          <w:rFonts w:eastAsia="Times New Roman" w:cstheme="minorHAnsi"/>
          <w:b/>
          <w:bCs/>
          <w:kern w:val="0"/>
          <w:lang w:eastAsia="pl-PL"/>
          <w14:ligatures w14:val="none"/>
        </w:rPr>
        <w:t>.</w:t>
      </w:r>
      <w:r w:rsidRPr="00E717C5">
        <w:rPr>
          <w:rFonts w:eastAsia="Times New Roman" w:cstheme="minorHAnsi"/>
          <w:kern w:val="0"/>
          <w:lang w:eastAsia="pl-PL"/>
          <w14:ligatures w14:val="none"/>
        </w:rPr>
        <w:t xml:space="preserve"> Systemy sterowania (DALI, czujniki ruchu i natężenia) najlepiej sprawdzają się w układach dobrze zbalansowanych. Prześwietlenie przestrzeni utrudnia osiągnięcie płynnych przejść i optymalnych nastaw.</w:t>
      </w:r>
    </w:p>
    <w:p w14:paraId="22A959A3" w14:textId="77777777" w:rsidR="00164AF0" w:rsidRPr="00E717C5" w:rsidRDefault="00164AF0" w:rsidP="00E717C5">
      <w:pPr>
        <w:spacing w:after="100" w:afterAutospacing="1"/>
        <w:jc w:val="both"/>
        <w:rPr>
          <w:rFonts w:eastAsia="Times New Roman" w:cstheme="minorHAnsi"/>
          <w:kern w:val="0"/>
          <w:lang w:eastAsia="pl-PL"/>
          <w14:ligatures w14:val="none"/>
        </w:rPr>
      </w:pPr>
      <w:r w:rsidRPr="00E717C5">
        <w:rPr>
          <w:rFonts w:eastAsia="Times New Roman" w:cstheme="minorHAnsi"/>
          <w:kern w:val="0"/>
          <w:lang w:eastAsia="pl-PL"/>
          <w14:ligatures w14:val="none"/>
        </w:rPr>
        <w:t>W dobie rosnących cen energii i dbałości o ślad węglowy, projektowanie oświetlenia w oparciu o realne potrzeby, a nie maksymalne możliwości techniczne, staje się wyrazem odpowiedzialności biznesowej.</w:t>
      </w:r>
    </w:p>
    <w:p w14:paraId="55E0747E" w14:textId="77777777" w:rsidR="00164AF0" w:rsidRPr="00E717C5" w:rsidRDefault="00164AF0" w:rsidP="00E717C5">
      <w:pPr>
        <w:jc w:val="both"/>
        <w:rPr>
          <w:rFonts w:eastAsia="Times New Roman" w:cstheme="minorHAnsi"/>
          <w:kern w:val="0"/>
          <w:lang w:eastAsia="pl-PL"/>
          <w14:ligatures w14:val="none"/>
        </w:rPr>
      </w:pPr>
    </w:p>
    <w:p w14:paraId="1EE1DB0B" w14:textId="77777777" w:rsidR="003C3ADD" w:rsidRPr="00E717C5" w:rsidRDefault="003C3ADD" w:rsidP="00E717C5">
      <w:pPr>
        <w:spacing w:after="100" w:afterAutospacing="1"/>
        <w:jc w:val="both"/>
        <w:outlineLvl w:val="1"/>
        <w:rPr>
          <w:rFonts w:eastAsia="Times New Roman" w:cstheme="minorHAnsi"/>
          <w:b/>
          <w:bCs/>
          <w:kern w:val="0"/>
          <w:lang w:eastAsia="pl-PL"/>
          <w14:ligatures w14:val="none"/>
        </w:rPr>
      </w:pPr>
    </w:p>
    <w:p w14:paraId="599D0398" w14:textId="77777777" w:rsidR="00164AF0" w:rsidRPr="00E717C5" w:rsidRDefault="00164AF0" w:rsidP="00E717C5">
      <w:pPr>
        <w:spacing w:after="100" w:afterAutospacing="1"/>
        <w:jc w:val="both"/>
        <w:outlineLvl w:val="1"/>
        <w:rPr>
          <w:rFonts w:eastAsia="Times New Roman" w:cstheme="minorHAnsi"/>
          <w:b/>
          <w:bCs/>
          <w:kern w:val="0"/>
          <w:lang w:eastAsia="pl-PL"/>
          <w14:ligatures w14:val="none"/>
        </w:rPr>
      </w:pPr>
      <w:r w:rsidRPr="00E717C5">
        <w:rPr>
          <w:rFonts w:eastAsia="Times New Roman" w:cstheme="minorHAnsi"/>
          <w:b/>
          <w:bCs/>
          <w:kern w:val="0"/>
          <w:lang w:eastAsia="pl-PL"/>
          <w14:ligatures w14:val="none"/>
        </w:rPr>
        <w:t>Komfort pracownika – światło skrojone na miarę potrzeb</w:t>
      </w:r>
    </w:p>
    <w:p w14:paraId="779FCCCF" w14:textId="77777777" w:rsidR="00164AF0" w:rsidRPr="00E717C5" w:rsidRDefault="00164AF0" w:rsidP="00E717C5">
      <w:pPr>
        <w:spacing w:after="100" w:afterAutospacing="1"/>
        <w:jc w:val="both"/>
        <w:rPr>
          <w:rFonts w:eastAsia="Times New Roman" w:cstheme="minorHAnsi"/>
          <w:kern w:val="0"/>
          <w:lang w:eastAsia="pl-PL"/>
          <w14:ligatures w14:val="none"/>
        </w:rPr>
      </w:pPr>
      <w:r w:rsidRPr="00E717C5">
        <w:rPr>
          <w:rFonts w:eastAsia="Times New Roman" w:cstheme="minorHAnsi"/>
          <w:kern w:val="0"/>
          <w:lang w:eastAsia="pl-PL"/>
          <w14:ligatures w14:val="none"/>
        </w:rPr>
        <w:lastRenderedPageBreak/>
        <w:t xml:space="preserve">Pracownik w biurze czy hali produkcyjnej nie potrzebuje </w:t>
      </w:r>
      <w:r w:rsidR="003C3ADD" w:rsidRPr="00E717C5">
        <w:rPr>
          <w:rFonts w:eastAsia="Times New Roman" w:cstheme="minorHAnsi"/>
          <w:kern w:val="0"/>
          <w:lang w:eastAsia="pl-PL"/>
          <w14:ligatures w14:val="none"/>
        </w:rPr>
        <w:t xml:space="preserve">na każdym metrze kwadratowym </w:t>
      </w:r>
      <w:r w:rsidRPr="00E717C5">
        <w:rPr>
          <w:rFonts w:eastAsia="Times New Roman" w:cstheme="minorHAnsi"/>
          <w:kern w:val="0"/>
          <w:lang w:eastAsia="pl-PL"/>
          <w14:ligatures w14:val="none"/>
        </w:rPr>
        <w:t xml:space="preserve">warunków zbliżonych do </w:t>
      </w:r>
      <w:r w:rsidR="003C3ADD" w:rsidRPr="00E717C5">
        <w:rPr>
          <w:rFonts w:eastAsia="Times New Roman" w:cstheme="minorHAnsi"/>
          <w:kern w:val="0"/>
          <w:lang w:eastAsia="pl-PL"/>
          <w14:ligatures w14:val="none"/>
        </w:rPr>
        <w:t xml:space="preserve">tych, jakie są niezbędne zespołowi chirurgów na przy stole </w:t>
      </w:r>
      <w:r w:rsidRPr="00E717C5">
        <w:rPr>
          <w:rFonts w:eastAsia="Times New Roman" w:cstheme="minorHAnsi"/>
          <w:kern w:val="0"/>
          <w:lang w:eastAsia="pl-PL"/>
          <w14:ligatures w14:val="none"/>
        </w:rPr>
        <w:t>operacyjny</w:t>
      </w:r>
      <w:r w:rsidR="003C3ADD" w:rsidRPr="00E717C5">
        <w:rPr>
          <w:rFonts w:eastAsia="Times New Roman" w:cstheme="minorHAnsi"/>
          <w:kern w:val="0"/>
          <w:lang w:eastAsia="pl-PL"/>
          <w14:ligatures w14:val="none"/>
        </w:rPr>
        <w:t>m.</w:t>
      </w:r>
      <w:r w:rsidRPr="00E717C5">
        <w:rPr>
          <w:rFonts w:eastAsia="Times New Roman" w:cstheme="minorHAnsi"/>
          <w:kern w:val="0"/>
          <w:lang w:eastAsia="pl-PL"/>
          <w14:ligatures w14:val="none"/>
        </w:rPr>
        <w:t xml:space="preserve"> Potrzebuje środowiska, w którym widzi wyraźnie i bez wysiłku. Kluczowym terminem jest tutaj równomierność oświetlenia. Paradoksalnie, lepiej pracuje się w miejscu o nieco niższym natężeniu, ale wysokiej </w:t>
      </w:r>
      <w:r w:rsidR="003C3ADD" w:rsidRPr="00E717C5">
        <w:rPr>
          <w:rFonts w:eastAsia="Times New Roman" w:cstheme="minorHAnsi"/>
          <w:kern w:val="0"/>
          <w:lang w:eastAsia="pl-PL"/>
          <w14:ligatures w14:val="none"/>
        </w:rPr>
        <w:t>równomierności</w:t>
      </w:r>
      <w:r w:rsidRPr="00E717C5">
        <w:rPr>
          <w:rFonts w:eastAsia="Times New Roman" w:cstheme="minorHAnsi"/>
          <w:kern w:val="0"/>
          <w:lang w:eastAsia="pl-PL"/>
          <w14:ligatures w14:val="none"/>
        </w:rPr>
        <w:t xml:space="preserve"> niż w przestrzeni, gdzie występują skrajnie jasne plamy światła przeplatane głębokim mrokiem.</w:t>
      </w:r>
    </w:p>
    <w:p w14:paraId="4881254C" w14:textId="77777777" w:rsidR="00164AF0" w:rsidRPr="00E717C5" w:rsidRDefault="00164AF0" w:rsidP="00E717C5">
      <w:pPr>
        <w:spacing w:after="100" w:afterAutospacing="1"/>
        <w:jc w:val="both"/>
        <w:rPr>
          <w:rFonts w:eastAsia="Times New Roman" w:cstheme="minorHAnsi"/>
          <w:kern w:val="0"/>
          <w:lang w:eastAsia="pl-PL"/>
          <w14:ligatures w14:val="none"/>
        </w:rPr>
      </w:pPr>
      <w:r w:rsidRPr="00E717C5">
        <w:rPr>
          <w:rFonts w:eastAsia="Times New Roman" w:cstheme="minorHAnsi"/>
          <w:kern w:val="0"/>
          <w:lang w:eastAsia="pl-PL"/>
          <w14:ligatures w14:val="none"/>
        </w:rPr>
        <w:t xml:space="preserve">Ostre kontrasty zmuszają źrenicę do ciągłej pracy – rozszerzania się i zwężania przy każdym przeniesieniu wzroku z monitora na biurko. To najprostsza droga do tzw. cyfrowego zmęczenia wzroku (Digital </w:t>
      </w:r>
      <w:proofErr w:type="spellStart"/>
      <w:r w:rsidRPr="00E717C5">
        <w:rPr>
          <w:rFonts w:eastAsia="Times New Roman" w:cstheme="minorHAnsi"/>
          <w:kern w:val="0"/>
          <w:lang w:eastAsia="pl-PL"/>
          <w14:ligatures w14:val="none"/>
        </w:rPr>
        <w:t>Eye</w:t>
      </w:r>
      <w:proofErr w:type="spellEnd"/>
      <w:r w:rsidRPr="00E717C5">
        <w:rPr>
          <w:rFonts w:eastAsia="Times New Roman" w:cstheme="minorHAnsi"/>
          <w:kern w:val="0"/>
          <w:lang w:eastAsia="pl-PL"/>
          <w14:ligatures w14:val="none"/>
        </w:rPr>
        <w:t xml:space="preserve"> </w:t>
      </w:r>
      <w:proofErr w:type="spellStart"/>
      <w:r w:rsidRPr="00E717C5">
        <w:rPr>
          <w:rFonts w:eastAsia="Times New Roman" w:cstheme="minorHAnsi"/>
          <w:kern w:val="0"/>
          <w:lang w:eastAsia="pl-PL"/>
          <w14:ligatures w14:val="none"/>
        </w:rPr>
        <w:t>Strain</w:t>
      </w:r>
      <w:proofErr w:type="spellEnd"/>
      <w:r w:rsidRPr="00E717C5">
        <w:rPr>
          <w:rFonts w:eastAsia="Times New Roman" w:cstheme="minorHAnsi"/>
          <w:kern w:val="0"/>
          <w:lang w:eastAsia="pl-PL"/>
          <w14:ligatures w14:val="none"/>
        </w:rPr>
        <w:t>).</w:t>
      </w:r>
    </w:p>
    <w:p w14:paraId="1D80B771" w14:textId="77777777" w:rsidR="00164AF0" w:rsidRPr="00E717C5" w:rsidRDefault="003C3ADD" w:rsidP="00E717C5">
      <w:pPr>
        <w:spacing w:afterAutospacing="1"/>
        <w:jc w:val="both"/>
        <w:rPr>
          <w:rFonts w:eastAsia="Times New Roman" w:cstheme="minorHAnsi"/>
          <w:kern w:val="0"/>
          <w:lang w:eastAsia="pl-PL"/>
          <w14:ligatures w14:val="none"/>
        </w:rPr>
      </w:pPr>
      <w:r w:rsidRPr="00E717C5">
        <w:rPr>
          <w:rFonts w:eastAsia="Times New Roman" w:cstheme="minorHAnsi"/>
          <w:kern w:val="0"/>
          <w:lang w:eastAsia="pl-PL"/>
          <w14:ligatures w14:val="none"/>
        </w:rPr>
        <w:t xml:space="preserve">– </w:t>
      </w:r>
      <w:r w:rsidR="00164AF0" w:rsidRPr="00E717C5">
        <w:rPr>
          <w:rFonts w:eastAsia="Times New Roman" w:cstheme="minorHAnsi"/>
          <w:kern w:val="0"/>
          <w:lang w:eastAsia="pl-PL"/>
          <w14:ligatures w14:val="none"/>
        </w:rPr>
        <w:t xml:space="preserve">Projektowanie oświetlenia to nie wyścig zbrojeń na waty czy luksy. To poszukiwanie złotego środka, w którym parametry techniczne spotykają się z fizjologią ludzkiego oka i wymaganiami konkretnego stanowiska pracy – </w:t>
      </w:r>
      <w:r w:rsidRPr="00E717C5">
        <w:rPr>
          <w:rFonts w:eastAsia="Times New Roman" w:cstheme="minorHAnsi"/>
          <w:kern w:val="0"/>
          <w:lang w:eastAsia="pl-PL"/>
          <w14:ligatures w14:val="none"/>
        </w:rPr>
        <w:t>podkreśla</w:t>
      </w:r>
      <w:r w:rsidR="00164AF0" w:rsidRPr="00E717C5">
        <w:rPr>
          <w:rFonts w:eastAsia="Times New Roman" w:cstheme="minorHAnsi"/>
          <w:kern w:val="0"/>
          <w:lang w:eastAsia="pl-PL"/>
          <w14:ligatures w14:val="none"/>
        </w:rPr>
        <w:t xml:space="preserve"> ekspert z LED </w:t>
      </w:r>
      <w:proofErr w:type="spellStart"/>
      <w:r w:rsidR="00164AF0" w:rsidRPr="00E717C5">
        <w:rPr>
          <w:rFonts w:eastAsia="Times New Roman" w:cstheme="minorHAnsi"/>
          <w:kern w:val="0"/>
          <w:lang w:eastAsia="pl-PL"/>
          <w14:ligatures w14:val="none"/>
        </w:rPr>
        <w:t>lin</w:t>
      </w:r>
      <w:r w:rsidRPr="00E717C5">
        <w:rPr>
          <w:rFonts w:eastAsia="Times New Roman" w:cstheme="minorHAnsi"/>
          <w:kern w:val="0"/>
          <w:lang w:eastAsia="pl-PL"/>
          <w14:ligatures w14:val="none"/>
        </w:rPr>
        <w:t>e</w:t>
      </w:r>
      <w:proofErr w:type="spellEnd"/>
      <w:r w:rsidR="00164AF0" w:rsidRPr="00E717C5">
        <w:rPr>
          <w:rFonts w:eastAsia="Times New Roman" w:cstheme="minorHAnsi"/>
          <w:kern w:val="0"/>
          <w:lang w:eastAsia="pl-PL"/>
          <w14:ligatures w14:val="none"/>
        </w:rPr>
        <w:t>.</w:t>
      </w:r>
    </w:p>
    <w:p w14:paraId="6E0A33ED" w14:textId="77777777" w:rsidR="00164AF0" w:rsidRPr="00E717C5" w:rsidRDefault="00164AF0" w:rsidP="00E717C5">
      <w:pPr>
        <w:spacing w:after="100" w:afterAutospacing="1"/>
        <w:jc w:val="both"/>
        <w:outlineLvl w:val="1"/>
        <w:rPr>
          <w:rFonts w:eastAsia="Times New Roman" w:cstheme="minorHAnsi"/>
          <w:b/>
          <w:bCs/>
          <w:kern w:val="0"/>
          <w:lang w:eastAsia="pl-PL"/>
          <w14:ligatures w14:val="none"/>
        </w:rPr>
      </w:pPr>
      <w:r w:rsidRPr="00E717C5">
        <w:rPr>
          <w:rFonts w:eastAsia="Times New Roman" w:cstheme="minorHAnsi"/>
          <w:b/>
          <w:bCs/>
          <w:kern w:val="0"/>
          <w:lang w:eastAsia="pl-PL"/>
          <w14:ligatures w14:val="none"/>
        </w:rPr>
        <w:t>Jak projektować mądrze? Kluczowe parametry zamiast "dużej mocy"</w:t>
      </w:r>
    </w:p>
    <w:p w14:paraId="18770F0D" w14:textId="77777777" w:rsidR="00164AF0" w:rsidRPr="00E717C5" w:rsidRDefault="00164AF0" w:rsidP="00E717C5">
      <w:pPr>
        <w:spacing w:after="100" w:afterAutospacing="1"/>
        <w:jc w:val="both"/>
        <w:rPr>
          <w:rFonts w:eastAsia="Times New Roman" w:cstheme="minorHAnsi"/>
          <w:kern w:val="0"/>
          <w:lang w:eastAsia="pl-PL"/>
          <w14:ligatures w14:val="none"/>
        </w:rPr>
      </w:pPr>
      <w:r w:rsidRPr="00E717C5">
        <w:rPr>
          <w:rFonts w:eastAsia="Times New Roman" w:cstheme="minorHAnsi"/>
          <w:kern w:val="0"/>
          <w:lang w:eastAsia="pl-PL"/>
          <w14:ligatures w14:val="none"/>
        </w:rPr>
        <w:t>Zamiast pytać „ile światła możemy tu wcisnąć?”, projektant powinien pytać: „jakie warunki widzenia musimy zapewnić?”. Nowoczesne podejście do oświetlenia skupia się na następujących aspektach:</w:t>
      </w:r>
    </w:p>
    <w:p w14:paraId="2A891441" w14:textId="77777777" w:rsidR="00164AF0" w:rsidRPr="00E717C5" w:rsidRDefault="00164AF0" w:rsidP="00E717C5">
      <w:pPr>
        <w:numPr>
          <w:ilvl w:val="0"/>
          <w:numId w:val="3"/>
        </w:numPr>
        <w:spacing w:after="100" w:afterAutospacing="1"/>
        <w:jc w:val="both"/>
        <w:rPr>
          <w:rFonts w:eastAsia="Times New Roman" w:cstheme="minorHAnsi"/>
          <w:kern w:val="0"/>
          <w:lang w:eastAsia="pl-PL"/>
          <w14:ligatures w14:val="none"/>
        </w:rPr>
      </w:pPr>
      <w:r w:rsidRPr="00E717C5">
        <w:rPr>
          <w:rFonts w:eastAsia="Times New Roman" w:cstheme="minorHAnsi"/>
          <w:b/>
          <w:bCs/>
          <w:kern w:val="0"/>
          <w:lang w:eastAsia="pl-PL"/>
          <w14:ligatures w14:val="none"/>
        </w:rPr>
        <w:t>Właściwe natężenie dla zadania:</w:t>
      </w:r>
      <w:r w:rsidRPr="00E717C5">
        <w:rPr>
          <w:rFonts w:eastAsia="Times New Roman" w:cstheme="minorHAnsi"/>
          <w:kern w:val="0"/>
          <w:lang w:eastAsia="pl-PL"/>
          <w14:ligatures w14:val="none"/>
        </w:rPr>
        <w:t xml:space="preserve"> Dopasowanie luksów do rodzaju wykonywanej czynności (inna wartość dla korytarza, inna dla precyzyjnego montażu elektroniki).</w:t>
      </w:r>
    </w:p>
    <w:p w14:paraId="67DAD3BC" w14:textId="77777777" w:rsidR="00164AF0" w:rsidRPr="00E717C5" w:rsidRDefault="00164AF0" w:rsidP="00E717C5">
      <w:pPr>
        <w:numPr>
          <w:ilvl w:val="0"/>
          <w:numId w:val="3"/>
        </w:numPr>
        <w:spacing w:after="100" w:afterAutospacing="1"/>
        <w:jc w:val="both"/>
        <w:rPr>
          <w:rFonts w:eastAsia="Times New Roman" w:cstheme="minorHAnsi"/>
          <w:kern w:val="0"/>
          <w:lang w:eastAsia="pl-PL"/>
          <w14:ligatures w14:val="none"/>
        </w:rPr>
      </w:pPr>
      <w:r w:rsidRPr="00E717C5">
        <w:rPr>
          <w:rFonts w:eastAsia="Times New Roman" w:cstheme="minorHAnsi"/>
          <w:b/>
          <w:bCs/>
          <w:kern w:val="0"/>
          <w:lang w:eastAsia="pl-PL"/>
          <w14:ligatures w14:val="none"/>
        </w:rPr>
        <w:t xml:space="preserve">Równomierność </w:t>
      </w:r>
      <w:r w:rsidR="003C3ADD" w:rsidRPr="00E717C5">
        <w:rPr>
          <w:rFonts w:eastAsia="Times New Roman" w:cstheme="minorHAnsi"/>
          <w:b/>
          <w:bCs/>
          <w:kern w:val="0"/>
          <w:lang w:eastAsia="pl-PL"/>
          <w14:ligatures w14:val="none"/>
        </w:rPr>
        <w:t xml:space="preserve">oświetlenia: </w:t>
      </w:r>
      <w:r w:rsidRPr="00E717C5">
        <w:rPr>
          <w:rFonts w:eastAsia="Times New Roman" w:cstheme="minorHAnsi"/>
          <w:kern w:val="0"/>
          <w:lang w:eastAsia="pl-PL"/>
          <w14:ligatures w14:val="none"/>
        </w:rPr>
        <w:t>Dbanie o to, by różnice w doświetleniu płaszczyzny roboczej były minimalne.</w:t>
      </w:r>
    </w:p>
    <w:p w14:paraId="50F9B022" w14:textId="77777777" w:rsidR="00164AF0" w:rsidRPr="00E717C5" w:rsidRDefault="00164AF0" w:rsidP="00E717C5">
      <w:pPr>
        <w:numPr>
          <w:ilvl w:val="0"/>
          <w:numId w:val="3"/>
        </w:numPr>
        <w:spacing w:after="100" w:afterAutospacing="1"/>
        <w:jc w:val="both"/>
        <w:rPr>
          <w:rFonts w:eastAsia="Times New Roman" w:cstheme="minorHAnsi"/>
          <w:kern w:val="0"/>
          <w:lang w:eastAsia="pl-PL"/>
          <w14:ligatures w14:val="none"/>
        </w:rPr>
      </w:pPr>
      <w:r w:rsidRPr="00E717C5">
        <w:rPr>
          <w:rFonts w:eastAsia="Times New Roman" w:cstheme="minorHAnsi"/>
          <w:b/>
          <w:bCs/>
          <w:kern w:val="0"/>
          <w:lang w:eastAsia="pl-PL"/>
          <w14:ligatures w14:val="none"/>
        </w:rPr>
        <w:t>Ograniczenie olśnienia (UGR):</w:t>
      </w:r>
      <w:r w:rsidRPr="00E717C5">
        <w:rPr>
          <w:rFonts w:eastAsia="Times New Roman" w:cstheme="minorHAnsi"/>
          <w:kern w:val="0"/>
          <w:lang w:eastAsia="pl-PL"/>
          <w14:ligatures w14:val="none"/>
        </w:rPr>
        <w:t xml:space="preserve"> Stosowanie opraw o niskim współczynniku olśnienia, szczególnie tam, gdzie praca odbywa się przy monitorach.</w:t>
      </w:r>
    </w:p>
    <w:p w14:paraId="15E6E437" w14:textId="77777777" w:rsidR="00164AF0" w:rsidRPr="00E717C5" w:rsidRDefault="00164AF0" w:rsidP="00E717C5">
      <w:pPr>
        <w:numPr>
          <w:ilvl w:val="0"/>
          <w:numId w:val="3"/>
        </w:numPr>
        <w:spacing w:after="100" w:afterAutospacing="1"/>
        <w:jc w:val="both"/>
        <w:rPr>
          <w:rFonts w:eastAsia="Times New Roman" w:cstheme="minorHAnsi"/>
          <w:kern w:val="0"/>
          <w:lang w:eastAsia="pl-PL"/>
          <w14:ligatures w14:val="none"/>
        </w:rPr>
      </w:pPr>
      <w:r w:rsidRPr="00E717C5">
        <w:rPr>
          <w:rFonts w:eastAsia="Times New Roman" w:cstheme="minorHAnsi"/>
          <w:b/>
          <w:bCs/>
          <w:kern w:val="0"/>
          <w:lang w:eastAsia="pl-PL"/>
          <w14:ligatures w14:val="none"/>
        </w:rPr>
        <w:t>Dobór optyki:</w:t>
      </w:r>
      <w:r w:rsidRPr="00E717C5">
        <w:rPr>
          <w:rFonts w:eastAsia="Times New Roman" w:cstheme="minorHAnsi"/>
          <w:kern w:val="0"/>
          <w:lang w:eastAsia="pl-PL"/>
          <w14:ligatures w14:val="none"/>
        </w:rPr>
        <w:t xml:space="preserve"> Wybór między światłem skupionym a rozproszonym, asymetrycznym a symetrycznym, w zależności od architektury wnętrza.</w:t>
      </w:r>
    </w:p>
    <w:p w14:paraId="55CDDFFB" w14:textId="77777777" w:rsidR="00164AF0" w:rsidRPr="00E717C5" w:rsidRDefault="00164AF0" w:rsidP="00E717C5">
      <w:pPr>
        <w:numPr>
          <w:ilvl w:val="0"/>
          <w:numId w:val="3"/>
        </w:numPr>
        <w:spacing w:after="100" w:afterAutospacing="1"/>
        <w:jc w:val="both"/>
        <w:rPr>
          <w:rFonts w:eastAsia="Times New Roman" w:cstheme="minorHAnsi"/>
          <w:kern w:val="0"/>
          <w:lang w:eastAsia="pl-PL"/>
          <w14:ligatures w14:val="none"/>
        </w:rPr>
      </w:pPr>
      <w:r w:rsidRPr="00E717C5">
        <w:rPr>
          <w:rFonts w:eastAsia="Times New Roman" w:cstheme="minorHAnsi"/>
          <w:b/>
          <w:bCs/>
          <w:kern w:val="0"/>
          <w:lang w:eastAsia="pl-PL"/>
          <w14:ligatures w14:val="none"/>
        </w:rPr>
        <w:t>Efektywność energetyczna:</w:t>
      </w:r>
      <w:r w:rsidRPr="00E717C5">
        <w:rPr>
          <w:rFonts w:eastAsia="Times New Roman" w:cstheme="minorHAnsi"/>
          <w:kern w:val="0"/>
          <w:lang w:eastAsia="pl-PL"/>
          <w14:ligatures w14:val="none"/>
        </w:rPr>
        <w:t xml:space="preserve"> Wybieranie opraw o wysokiej skuteczności świetlnej (lm/W), co pozwala uzyskać wymagane parametry przy mniejszym zużyciu prądu.</w:t>
      </w:r>
    </w:p>
    <w:p w14:paraId="56167D65" w14:textId="77777777" w:rsidR="00164AF0" w:rsidRPr="00E717C5" w:rsidRDefault="00164AF0" w:rsidP="00E717C5">
      <w:pPr>
        <w:numPr>
          <w:ilvl w:val="0"/>
          <w:numId w:val="3"/>
        </w:numPr>
        <w:spacing w:after="100" w:afterAutospacing="1"/>
        <w:jc w:val="both"/>
        <w:rPr>
          <w:rFonts w:eastAsia="Times New Roman" w:cstheme="minorHAnsi"/>
          <w:kern w:val="0"/>
          <w:lang w:eastAsia="pl-PL"/>
          <w14:ligatures w14:val="none"/>
        </w:rPr>
      </w:pPr>
      <w:r w:rsidRPr="00E717C5">
        <w:rPr>
          <w:rFonts w:eastAsia="Times New Roman" w:cstheme="minorHAnsi"/>
          <w:b/>
          <w:bCs/>
          <w:kern w:val="0"/>
          <w:lang w:eastAsia="pl-PL"/>
          <w14:ligatures w14:val="none"/>
        </w:rPr>
        <w:t>Trwałość parametrów:</w:t>
      </w:r>
      <w:r w:rsidRPr="00E717C5">
        <w:rPr>
          <w:rFonts w:eastAsia="Times New Roman" w:cstheme="minorHAnsi"/>
          <w:kern w:val="0"/>
          <w:lang w:eastAsia="pl-PL"/>
          <w14:ligatures w14:val="none"/>
        </w:rPr>
        <w:t xml:space="preserve"> Wybór rozwiązań, które nie stracą na jakości (barwa, strumień) po kilku tysiącach godzin pracy.</w:t>
      </w:r>
    </w:p>
    <w:p w14:paraId="37D56408" w14:textId="6BBA02D9" w:rsidR="00164AF0" w:rsidRPr="00E717C5" w:rsidRDefault="00E717C5" w:rsidP="00E717C5">
      <w:pPr>
        <w:spacing w:after="100" w:afterAutospacing="1"/>
        <w:jc w:val="both"/>
        <w:rPr>
          <w:rFonts w:eastAsia="Times New Roman" w:cstheme="minorHAnsi"/>
          <w:kern w:val="0"/>
          <w:lang w:eastAsia="pl-PL"/>
          <w14:ligatures w14:val="none"/>
        </w:rPr>
      </w:pPr>
      <w:r w:rsidRPr="00E717C5">
        <w:rPr>
          <w:rFonts w:eastAsia="Times New Roman" w:cstheme="minorHAnsi"/>
          <w:kern w:val="0"/>
          <w:lang w:eastAsia="pl-PL"/>
          <w14:ligatures w14:val="none"/>
        </w:rPr>
        <w:t>W</w:t>
      </w:r>
      <w:r w:rsidR="00164AF0" w:rsidRPr="00E717C5">
        <w:rPr>
          <w:rFonts w:eastAsia="Times New Roman" w:cstheme="minorHAnsi"/>
          <w:kern w:val="0"/>
          <w:lang w:eastAsia="pl-PL"/>
          <w14:ligatures w14:val="none"/>
        </w:rPr>
        <w:t>ięcej światła nie oznacza lepszego oświetlenia, tak jak głośniejsza muzyka nie zawsze oznacza lepszą jakość dźwięku. Nadmiar światła oślepia, spłaszcza przestrzeń, generuje niepotrzebne koszty i męczy użytkowników. Profesjonalne projektowanie to nie wypełnianie przestrzeni luksami, lecz tworzenie warunków, w których światło staje się niemal niezauważalnym, naturalnym wsparciem dla ludzkiej aktywności. Wybierając system oświetleniowy, warto postawić na jakość optyki i merytoryczne wsparcie ekspertów, zamiast kierować się jedynie najwyższą wartością strumienia świetlnego na opakowaniu.</w:t>
      </w:r>
    </w:p>
    <w:p w14:paraId="106B66AB" w14:textId="77777777" w:rsidR="00AB5E4D" w:rsidRPr="00E717C5" w:rsidRDefault="00AB5E4D" w:rsidP="00E717C5">
      <w:pPr>
        <w:jc w:val="both"/>
        <w:rPr>
          <w:rFonts w:cstheme="minorHAnsi"/>
        </w:rPr>
      </w:pPr>
    </w:p>
    <w:sectPr w:rsidR="00AB5E4D" w:rsidRPr="00E717C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DB037F8"/>
    <w:multiLevelType w:val="multilevel"/>
    <w:tmpl w:val="E6A861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E730D76"/>
    <w:multiLevelType w:val="multilevel"/>
    <w:tmpl w:val="15E084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1BF487F"/>
    <w:multiLevelType w:val="multilevel"/>
    <w:tmpl w:val="0B4EF9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995327891">
    <w:abstractNumId w:val="1"/>
  </w:num>
  <w:num w:numId="2" w16cid:durableId="1857115404">
    <w:abstractNumId w:val="2"/>
  </w:num>
  <w:num w:numId="3" w16cid:durableId="54224918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9"/>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4AF0"/>
    <w:rsid w:val="00081DBD"/>
    <w:rsid w:val="00164AF0"/>
    <w:rsid w:val="003C3ADD"/>
    <w:rsid w:val="00A436D7"/>
    <w:rsid w:val="00AB5E4D"/>
    <w:rsid w:val="00D03B87"/>
    <w:rsid w:val="00E717C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EDB0C9"/>
  <w15:chartTrackingRefBased/>
  <w15:docId w15:val="{0A333C5A-FEC0-004B-932B-911336671F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link w:val="Nagwek1Znak"/>
    <w:uiPriority w:val="9"/>
    <w:qFormat/>
    <w:rsid w:val="00164AF0"/>
    <w:pPr>
      <w:spacing w:before="100" w:beforeAutospacing="1" w:after="100" w:afterAutospacing="1"/>
      <w:outlineLvl w:val="0"/>
    </w:pPr>
    <w:rPr>
      <w:rFonts w:ascii="Times New Roman" w:eastAsia="Times New Roman" w:hAnsi="Times New Roman" w:cs="Times New Roman"/>
      <w:b/>
      <w:bCs/>
      <w:kern w:val="36"/>
      <w:sz w:val="48"/>
      <w:szCs w:val="48"/>
      <w:lang w:eastAsia="pl-PL"/>
      <w14:ligatures w14:val="none"/>
    </w:rPr>
  </w:style>
  <w:style w:type="paragraph" w:styleId="Nagwek2">
    <w:name w:val="heading 2"/>
    <w:basedOn w:val="Normalny"/>
    <w:link w:val="Nagwek2Znak"/>
    <w:uiPriority w:val="9"/>
    <w:qFormat/>
    <w:rsid w:val="00164AF0"/>
    <w:pPr>
      <w:spacing w:before="100" w:beforeAutospacing="1" w:after="100" w:afterAutospacing="1"/>
      <w:outlineLvl w:val="1"/>
    </w:pPr>
    <w:rPr>
      <w:rFonts w:ascii="Times New Roman" w:eastAsia="Times New Roman" w:hAnsi="Times New Roman" w:cs="Times New Roman"/>
      <w:b/>
      <w:bCs/>
      <w:kern w:val="0"/>
      <w:sz w:val="36"/>
      <w:szCs w:val="36"/>
      <w:lang w:eastAsia="pl-PL"/>
      <w14:ligatures w14:val="none"/>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164AF0"/>
    <w:rPr>
      <w:rFonts w:ascii="Times New Roman" w:eastAsia="Times New Roman" w:hAnsi="Times New Roman" w:cs="Times New Roman"/>
      <w:b/>
      <w:bCs/>
      <w:kern w:val="36"/>
      <w:sz w:val="48"/>
      <w:szCs w:val="48"/>
      <w:lang w:eastAsia="pl-PL"/>
      <w14:ligatures w14:val="none"/>
    </w:rPr>
  </w:style>
  <w:style w:type="character" w:customStyle="1" w:styleId="Nagwek2Znak">
    <w:name w:val="Nagłówek 2 Znak"/>
    <w:basedOn w:val="Domylnaczcionkaakapitu"/>
    <w:link w:val="Nagwek2"/>
    <w:uiPriority w:val="9"/>
    <w:rsid w:val="00164AF0"/>
    <w:rPr>
      <w:rFonts w:ascii="Times New Roman" w:eastAsia="Times New Roman" w:hAnsi="Times New Roman" w:cs="Times New Roman"/>
      <w:b/>
      <w:bCs/>
      <w:kern w:val="0"/>
      <w:sz w:val="36"/>
      <w:szCs w:val="36"/>
      <w:lang w:eastAsia="pl-PL"/>
      <w14:ligatures w14:val="none"/>
    </w:rPr>
  </w:style>
  <w:style w:type="paragraph" w:styleId="NormalnyWeb">
    <w:name w:val="Normal (Web)"/>
    <w:basedOn w:val="Normalny"/>
    <w:uiPriority w:val="99"/>
    <w:semiHidden/>
    <w:unhideWhenUsed/>
    <w:rsid w:val="00164AF0"/>
    <w:pPr>
      <w:spacing w:before="100" w:beforeAutospacing="1" w:after="100" w:afterAutospacing="1"/>
    </w:pPr>
    <w:rPr>
      <w:rFonts w:ascii="Times New Roman" w:eastAsia="Times New Roman" w:hAnsi="Times New Roman" w:cs="Times New Roman"/>
      <w:kern w:val="0"/>
      <w:lang w:eastAsia="pl-PL"/>
      <w14:ligatures w14:val="none"/>
    </w:rPr>
  </w:style>
  <w:style w:type="character" w:customStyle="1" w:styleId="math-inline">
    <w:name w:val="math-inline"/>
    <w:basedOn w:val="Domylnaczcionkaakapitu"/>
    <w:rsid w:val="00164AF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2437171">
      <w:bodyDiv w:val="1"/>
      <w:marLeft w:val="0"/>
      <w:marRight w:val="0"/>
      <w:marTop w:val="0"/>
      <w:marBottom w:val="0"/>
      <w:divBdr>
        <w:top w:val="none" w:sz="0" w:space="0" w:color="auto"/>
        <w:left w:val="none" w:sz="0" w:space="0" w:color="auto"/>
        <w:bottom w:val="none" w:sz="0" w:space="0" w:color="auto"/>
        <w:right w:val="none" w:sz="0" w:space="0" w:color="auto"/>
      </w:divBdr>
      <w:divsChild>
        <w:div w:id="283583022">
          <w:blockQuote w:val="1"/>
          <w:marLeft w:val="720"/>
          <w:marRight w:val="720"/>
          <w:marTop w:val="0"/>
          <w:marBottom w:val="100"/>
          <w:divBdr>
            <w:top w:val="none" w:sz="0" w:space="0" w:color="auto"/>
            <w:left w:val="none" w:sz="0" w:space="0" w:color="auto"/>
            <w:bottom w:val="none" w:sz="0" w:space="0" w:color="auto"/>
            <w:right w:val="none" w:sz="0" w:space="0" w:color="auto"/>
          </w:divBdr>
        </w:div>
        <w:div w:id="101726023">
          <w:blockQuote w:val="1"/>
          <w:marLeft w:val="720"/>
          <w:marRight w:val="720"/>
          <w:marTop w:val="0"/>
          <w:marBottom w:val="10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3</Pages>
  <Words>1092</Words>
  <Characters>6554</Characters>
  <Application>Microsoft Office Word</Application>
  <DocSecurity>0</DocSecurity>
  <Lines>54</Lines>
  <Paragraphs>15</Paragraphs>
  <ScaleCrop>false</ScaleCrop>
  <Company/>
  <LinksUpToDate>false</LinksUpToDate>
  <CharactersWithSpaces>7631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 Szruba</dc:creator>
  <cp:keywords/>
  <dc:description/>
  <cp:lastModifiedBy>Anna Goławska</cp:lastModifiedBy>
  <cp:revision>3</cp:revision>
  <dcterms:created xsi:type="dcterms:W3CDTF">2026-03-30T07:08:00Z</dcterms:created>
  <dcterms:modified xsi:type="dcterms:W3CDTF">2026-03-31T09:33:00Z</dcterms:modified>
</cp:coreProperties>
</file>