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1BD44260" w14:textId="77777777" w:rsidR="001B6428" w:rsidRPr="001B6428" w:rsidRDefault="001B6428" w:rsidP="001B6428">
      <w:pPr>
        <w:spacing w:line="360" w:lineRule="auto"/>
        <w:jc w:val="center"/>
        <w:rPr>
          <w:b/>
          <w:bCs/>
        </w:rPr>
      </w:pPr>
      <w:r w:rsidRPr="001B6428">
        <w:rPr>
          <w:b/>
          <w:bCs/>
        </w:rPr>
        <w:t xml:space="preserve">Jak nowoczesne narzędzia wspierają nauczycieli w pracy z dziećmi </w:t>
      </w:r>
      <w:proofErr w:type="spellStart"/>
      <w:r w:rsidRPr="001B6428">
        <w:rPr>
          <w:b/>
          <w:bCs/>
        </w:rPr>
        <w:t>neuroróżnorodnymi</w:t>
      </w:r>
      <w:proofErr w:type="spellEnd"/>
      <w:r w:rsidRPr="001B6428">
        <w:rPr>
          <w:b/>
          <w:bCs/>
        </w:rPr>
        <w:t>?</w:t>
      </w:r>
    </w:p>
    <w:p w14:paraId="39032A34" w14:textId="77777777" w:rsidR="001B6428" w:rsidRPr="001B6428" w:rsidRDefault="001B6428" w:rsidP="001B6428">
      <w:pPr>
        <w:spacing w:line="360" w:lineRule="auto"/>
        <w:jc w:val="both"/>
        <w:rPr>
          <w:b/>
          <w:bCs/>
        </w:rPr>
      </w:pPr>
      <w:r w:rsidRPr="001B6428">
        <w:rPr>
          <w:b/>
          <w:bCs/>
        </w:rPr>
        <w:t>Współczesne klasy szkolne stają się coraz bardziej różnorodne. W jednej grupie spotykają się dzieci o zróżnicowanych potrzebach edukacyjnych, wymagające indywidualnego podejścia i dostosowanych metod nauczania. W tej dynamicznej rzeczywistości nauczyciele poszukują skutecznych narzędzi, które pomogą im wspierać uczniów z trudnościami w nauce, ADHD, spektrum autyzmu czy innymi wyzwaniami rozwojowymi. Czy istnieją rozwiązania, które pozwalają na holistyczne podejście? Okazuje się, że tak.</w:t>
      </w:r>
    </w:p>
    <w:p w14:paraId="4976D1C0" w14:textId="77777777" w:rsidR="001B6428" w:rsidRPr="001B6428" w:rsidRDefault="001B6428" w:rsidP="001B6428">
      <w:pPr>
        <w:spacing w:line="360" w:lineRule="auto"/>
        <w:jc w:val="both"/>
        <w:rPr>
          <w:b/>
          <w:bCs/>
        </w:rPr>
      </w:pPr>
      <w:r w:rsidRPr="001B6428">
        <w:rPr>
          <w:b/>
          <w:bCs/>
        </w:rPr>
        <w:t>Statystyki rosną nieubłaganie</w:t>
      </w:r>
    </w:p>
    <w:p w14:paraId="6E5989D0" w14:textId="77777777" w:rsidR="001B6428" w:rsidRDefault="001B6428" w:rsidP="001B6428">
      <w:pPr>
        <w:spacing w:line="360" w:lineRule="auto"/>
        <w:jc w:val="both"/>
      </w:pPr>
      <w:r>
        <w:t xml:space="preserve">1/3 dzieci w wieku szkolnym doświadcza problemów wymagających udzielenia pomocy psychologiczno-pedagogicznej – takie dane przedstawiono podczas </w:t>
      </w:r>
      <w:proofErr w:type="spellStart"/>
      <w:r>
        <w:t>EduSensus</w:t>
      </w:r>
      <w:proofErr w:type="spellEnd"/>
      <w:r>
        <w:t xml:space="preserve"> Day. Konferencja odbyła się 12 listopada br. z okazji premiery nowego, specjalistycznego rozwiązania - platformy </w:t>
      </w:r>
      <w:proofErr w:type="spellStart"/>
      <w:r>
        <w:t>eduSensus</w:t>
      </w:r>
      <w:proofErr w:type="spellEnd"/>
      <w:r>
        <w:t xml:space="preserve">, multimedialnego narzędzia do ciekawej, angażującej pracy z dziećmi i młodzieżą o zróżnicowanych potrzebach edukacyjnych. </w:t>
      </w:r>
    </w:p>
    <w:p w14:paraId="7C08F34F" w14:textId="77777777" w:rsidR="001B6428" w:rsidRDefault="001B6428" w:rsidP="001B6428">
      <w:pPr>
        <w:spacing w:line="360" w:lineRule="auto"/>
        <w:jc w:val="both"/>
      </w:pPr>
      <w:r>
        <w:t xml:space="preserve">Jak skutecznie udzielać uczniom pomocy psychologiczno-pedagogicznej? Jak pomóc im wypracować kluczowe kompetencje? Na te pytania odpowiedzi udzieliła prelegentka panelu Współwystępowanie trudności u dzieci </w:t>
      </w:r>
      <w:proofErr w:type="spellStart"/>
      <w:r>
        <w:t>neuroróżnorodnych</w:t>
      </w:r>
      <w:proofErr w:type="spellEnd"/>
      <w:r>
        <w:t xml:space="preserve">, Michalina Ignaciuk - pedagog, terapeuta pedagogiczny i diagnosta. Autorka edukacyjnego kanału YouTube „Pedagog Michalina”, doktorantka na wydziale Nauk Humanistycznych i Społecznych na Uniwersytecie Gdańskim w dyscyplinie pedagogika, a także członkini jury </w:t>
      </w:r>
      <w:proofErr w:type="spellStart"/>
      <w:r>
        <w:t>eduSensus</w:t>
      </w:r>
      <w:proofErr w:type="spellEnd"/>
      <w:r>
        <w:t xml:space="preserve"> </w:t>
      </w:r>
      <w:proofErr w:type="spellStart"/>
      <w:r>
        <w:t>Awards</w:t>
      </w:r>
      <w:proofErr w:type="spellEnd"/>
      <w:r>
        <w:t>.</w:t>
      </w:r>
    </w:p>
    <w:p w14:paraId="7E6B1C8D" w14:textId="77777777" w:rsidR="001B6428" w:rsidRPr="001B6428" w:rsidRDefault="001B6428" w:rsidP="001B6428">
      <w:pPr>
        <w:spacing w:line="360" w:lineRule="auto"/>
        <w:jc w:val="both"/>
        <w:rPr>
          <w:b/>
          <w:bCs/>
        </w:rPr>
      </w:pPr>
      <w:r w:rsidRPr="001B6428">
        <w:rPr>
          <w:b/>
          <w:bCs/>
        </w:rPr>
        <w:t>Indywidualizacja – słowo klucz</w:t>
      </w:r>
    </w:p>
    <w:p w14:paraId="6E333AFD" w14:textId="77777777" w:rsidR="001B6428" w:rsidRDefault="001B6428" w:rsidP="001B6428">
      <w:pPr>
        <w:spacing w:line="360" w:lineRule="auto"/>
        <w:jc w:val="both"/>
      </w:pPr>
      <w:r>
        <w:t xml:space="preserve">– Badania wskazują, że istnieje aż 40% prawdopodobieństwa, iż u osoby z jednym zdiagnozowanym zaburzeniem </w:t>
      </w:r>
      <w:proofErr w:type="spellStart"/>
      <w:r>
        <w:t>neurorozwojowym</w:t>
      </w:r>
      <w:proofErr w:type="spellEnd"/>
      <w:r>
        <w:t xml:space="preserve"> wystąpi również inne. Jest to kluczowy aspekt, który powinien skłonić nas do spojrzenia na problem w szerszym kontekście. – zauważa Michalina Ignaciuk. – Analizując dostępne dane, widzimy także znaczący wzrost liczby uczniów objętych pomocą psychologiczno-pedagogiczną w szkołach. W 2023 roku było to już 35% uczniów, podczas gdy w 2015 roku odsetek ten wynosił zaledwie 20%. Te statystyki wyraźnie pokazują skalę zjawiska i rosnącą potrzebę systemowego wsparcia dzieci z różnorodnymi potrzebami edukacyjnymi.</w:t>
      </w:r>
    </w:p>
    <w:p w14:paraId="3E6B0029" w14:textId="77777777" w:rsidR="001B6428" w:rsidRDefault="001B6428" w:rsidP="001B6428">
      <w:pPr>
        <w:spacing w:line="360" w:lineRule="auto"/>
        <w:jc w:val="both"/>
      </w:pPr>
      <w:r>
        <w:t xml:space="preserve">Praca z dziećmi </w:t>
      </w:r>
      <w:proofErr w:type="spellStart"/>
      <w:r>
        <w:t>neuroróżnorodnymi</w:t>
      </w:r>
      <w:proofErr w:type="spellEnd"/>
      <w:r>
        <w:t xml:space="preserve"> opiera się na indywidualnym podejściu. Dla nauczycieli kluczową kwestią jest zrozumienie mocnych stron i trudności każdego dziecka. –  Nowoczesne narzędzia edukacyjne, takie jak multimedialna platforma </w:t>
      </w:r>
      <w:proofErr w:type="spellStart"/>
      <w:r>
        <w:t>EduSensus</w:t>
      </w:r>
      <w:proofErr w:type="spellEnd"/>
      <w:r>
        <w:t xml:space="preserve">, pozwalają nauczycielom na dostosowanie </w:t>
      </w:r>
      <w:r>
        <w:lastRenderedPageBreak/>
        <w:t xml:space="preserve">materiałów edukacyjnych do potrzeb konkretnego ucznia. Dzięki temu nauczyciel może „ułożyć” zajęcia jak z klocków, bazując na gotowych zasobach lub tworząc własne materiały terapeutyczne. – tłumaczy Joanna </w:t>
      </w:r>
      <w:proofErr w:type="spellStart"/>
      <w:r>
        <w:t>Elmanowska</w:t>
      </w:r>
      <w:proofErr w:type="spellEnd"/>
      <w:r>
        <w:t xml:space="preserve"> z wydawnictwa Nowa Era, w którym odpowiada za rozwój produktów multimedialnych przeznaczonych dla nauczycieli i specjalistów do pracy z dziećmi ze specjalnymi potrzebami edukacyjnymi. </w:t>
      </w:r>
    </w:p>
    <w:p w14:paraId="29F1EF4D" w14:textId="77777777" w:rsidR="001B6428" w:rsidRDefault="001B6428" w:rsidP="001B6428">
      <w:pPr>
        <w:spacing w:line="360" w:lineRule="auto"/>
        <w:jc w:val="both"/>
      </w:pPr>
      <w:r>
        <w:t>Przykładowo, dziecko z dysleksją może trenować świadomość ortograficzną i utrwalać poprawną pisownię, ale też korzystać z materiałów rozwijających uważność, spostrzegawczość i czytanie ze zrozumieniem. Uczeń ze spektrum autyzmu zyska na dostosowaniu widoków i dźwięków do swoich preferencji i zmniejszeniu liczby rozpraszających go bodźców – może np. zmienić tło ćwiczeń i wybrać męski lub żeński głos wydawanych w platformie poleceń.</w:t>
      </w:r>
    </w:p>
    <w:p w14:paraId="41761E9C" w14:textId="77777777" w:rsidR="001B6428" w:rsidRPr="001B6428" w:rsidRDefault="001B6428" w:rsidP="001B6428">
      <w:pPr>
        <w:spacing w:line="360" w:lineRule="auto"/>
        <w:jc w:val="both"/>
        <w:rPr>
          <w:b/>
          <w:bCs/>
        </w:rPr>
      </w:pPr>
      <w:r w:rsidRPr="001B6428">
        <w:rPr>
          <w:b/>
          <w:bCs/>
        </w:rPr>
        <w:t>Monitorowanie postępów – wsparcie na bieżąco</w:t>
      </w:r>
    </w:p>
    <w:p w14:paraId="6B812501" w14:textId="77777777" w:rsidR="001B6428" w:rsidRDefault="001B6428" w:rsidP="001B6428">
      <w:pPr>
        <w:spacing w:line="360" w:lineRule="auto"/>
        <w:jc w:val="both"/>
      </w:pPr>
      <w:r>
        <w:t>Dzieci współcześnie dorastają w cyfrowym świecie. Tradycyjne metody nauczania często nie wystarczają, by przyciągnąć ich uwagę. Narzędzia multimedialne angażują uczniów przez interaktywność i atrakcyjną formę wizualną. Dzięki grom edukacyjnym, filmom czy zadaniom online, dzieci zyskują możliwość nauki przez zabawę, co szczególnie dobrze sprawdza się u dzieci z ADHD, które często potrzebują dynamicznych i krótkich form pracy.</w:t>
      </w:r>
    </w:p>
    <w:p w14:paraId="54758B80" w14:textId="77777777" w:rsidR="001B6428" w:rsidRDefault="001B6428" w:rsidP="001B6428">
      <w:pPr>
        <w:spacing w:line="360" w:lineRule="auto"/>
        <w:jc w:val="both"/>
      </w:pPr>
      <w:r>
        <w:t xml:space="preserve">Nauczyciele i specjaliści muszą nie tylko dostosować materiał, ale także stale monitorować efekty pracy. Nowoczesne narzędzia umożliwiają śledzenie postępów dzieci, co pozwala na bieżące dostosowywanie strategii wsparcia. W przypadku platformy </w:t>
      </w:r>
      <w:proofErr w:type="spellStart"/>
      <w:r>
        <w:t>EduSensus</w:t>
      </w:r>
      <w:proofErr w:type="spellEnd"/>
      <w:r>
        <w:t xml:space="preserve"> nauczyciele mogą analizować wyniki uczniów i motywować ich do dodatkowej pracy w domu.</w:t>
      </w:r>
    </w:p>
    <w:p w14:paraId="3C759C2B" w14:textId="77777777" w:rsidR="001B6428" w:rsidRDefault="001B6428" w:rsidP="001B6428">
      <w:pPr>
        <w:spacing w:line="360" w:lineRule="auto"/>
        <w:jc w:val="both"/>
      </w:pPr>
      <w:r>
        <w:t xml:space="preserve">– Nowoczesne technologie pozwalają być bliżej potrzeb uczniów. </w:t>
      </w:r>
      <w:proofErr w:type="spellStart"/>
      <w:r>
        <w:t>EduSensus</w:t>
      </w:r>
      <w:proofErr w:type="spellEnd"/>
      <w:r>
        <w:t xml:space="preserve"> daje możliwość personalizacji zajęć i stałego monitorowania wyników, co jest kluczowe w pracy z dziećmi </w:t>
      </w:r>
      <w:proofErr w:type="spellStart"/>
      <w:r>
        <w:t>neuroróżnorodnymi</w:t>
      </w:r>
      <w:proofErr w:type="spellEnd"/>
      <w:r>
        <w:t xml:space="preserve"> – podkreśla Joanna </w:t>
      </w:r>
      <w:proofErr w:type="spellStart"/>
      <w:r>
        <w:t>Elmanowska</w:t>
      </w:r>
      <w:proofErr w:type="spellEnd"/>
      <w:r>
        <w:t>.</w:t>
      </w:r>
    </w:p>
    <w:p w14:paraId="06F50254" w14:textId="77777777" w:rsidR="001B6428" w:rsidRPr="001B6428" w:rsidRDefault="001B6428" w:rsidP="001B6428">
      <w:pPr>
        <w:spacing w:line="360" w:lineRule="auto"/>
        <w:jc w:val="both"/>
        <w:rPr>
          <w:b/>
          <w:bCs/>
        </w:rPr>
      </w:pPr>
      <w:r w:rsidRPr="001B6428">
        <w:rPr>
          <w:b/>
          <w:bCs/>
        </w:rPr>
        <w:t>Eliminacja barier i kompleksowe wsparcie</w:t>
      </w:r>
    </w:p>
    <w:p w14:paraId="006708CA" w14:textId="77777777" w:rsidR="001B6428" w:rsidRDefault="001B6428" w:rsidP="001B6428">
      <w:pPr>
        <w:spacing w:line="360" w:lineRule="auto"/>
        <w:jc w:val="both"/>
      </w:pPr>
      <w:r>
        <w:t xml:space="preserve">Podejście oparte na </w:t>
      </w:r>
      <w:proofErr w:type="spellStart"/>
      <w:r>
        <w:t>neuroróżnorodności</w:t>
      </w:r>
      <w:proofErr w:type="spellEnd"/>
      <w:r>
        <w:t xml:space="preserve"> podkreśla, że celem nie jest „naprawa” dziecka, ale eliminacja barier, które utrudniają mu funkcjonowanie. Współczesne narzędzia edukacyjne pozwalają na stworzenie przyjaznego środowiska, gdzie każde dziecko może rozwijać się w swoim tempie. Umożliwiają to m.in. wydłużony czas na wykonanie zadań, dostosowanie treści, a także wspieranie dzieci pomocą sensoryczną lub technologiczną.</w:t>
      </w:r>
    </w:p>
    <w:p w14:paraId="0BC8F0AC" w14:textId="77777777" w:rsidR="001B6428" w:rsidRDefault="001B6428" w:rsidP="001B6428">
      <w:pPr>
        <w:spacing w:line="360" w:lineRule="auto"/>
        <w:jc w:val="both"/>
      </w:pPr>
      <w:r>
        <w:t xml:space="preserve">W pracy z dziećmi </w:t>
      </w:r>
      <w:proofErr w:type="spellStart"/>
      <w:r>
        <w:t>neuroróżnorodnymi</w:t>
      </w:r>
      <w:proofErr w:type="spellEnd"/>
      <w:r>
        <w:t xml:space="preserve"> kluczowe jest zaangażowanie wielu specjalistów: nauczycieli, terapeutów, logopedów czy psychologów. Platformy takie jak </w:t>
      </w:r>
      <w:proofErr w:type="spellStart"/>
      <w:r>
        <w:t>EduSensus</w:t>
      </w:r>
      <w:proofErr w:type="spellEnd"/>
      <w:r>
        <w:t xml:space="preserve"> tworzą przestrzeń do pracy. </w:t>
      </w:r>
      <w:r>
        <w:lastRenderedPageBreak/>
        <w:t>Systemowe podejście pozwala na kompleksową pomoc dziecku – zarówno w szkole, jak i w domu. Indywidualizacja materiałów, monitorowanie postępów i angażowanie przez technologię sprawiają, że edukacja staje się bardziej włączająca i skuteczna.</w:t>
      </w:r>
    </w:p>
    <w:p w14:paraId="10EBD76C" w14:textId="3D2585C8" w:rsidR="001B6428" w:rsidRPr="001B6428" w:rsidRDefault="001B6428" w:rsidP="001B6428">
      <w:pPr>
        <w:spacing w:line="360" w:lineRule="auto"/>
        <w:rPr>
          <w:i/>
          <w:iCs/>
          <w:sz w:val="16"/>
          <w:szCs w:val="16"/>
        </w:rPr>
      </w:pPr>
      <w:r w:rsidRPr="001B6428">
        <w:rPr>
          <w:i/>
          <w:iCs/>
          <w:sz w:val="16"/>
          <w:szCs w:val="16"/>
        </w:rPr>
        <w:t>Całe webinarium z p. p. Michaliną Ignaciuk można obejrzeć i wysłuchać na</w:t>
      </w:r>
      <w:r w:rsidRPr="001B6428">
        <w:rPr>
          <w:i/>
          <w:iCs/>
          <w:sz w:val="16"/>
          <w:szCs w:val="16"/>
        </w:rPr>
        <w:t xml:space="preserve">: </w:t>
      </w:r>
      <w:r w:rsidRPr="001B6428">
        <w:rPr>
          <w:i/>
          <w:iCs/>
          <w:sz w:val="16"/>
          <w:szCs w:val="16"/>
        </w:rPr>
        <w:t>www.youtube.com/watch?v=8Frtfx52rUA</w:t>
      </w:r>
    </w:p>
    <w:p w14:paraId="1267A47D" w14:textId="4F7FCE0B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A7258" w14:textId="77777777" w:rsidR="001A45FB" w:rsidRDefault="001A45FB">
      <w:pPr>
        <w:spacing w:after="0" w:line="240" w:lineRule="auto"/>
      </w:pPr>
      <w:r>
        <w:separator/>
      </w:r>
    </w:p>
  </w:endnote>
  <w:endnote w:type="continuationSeparator" w:id="0">
    <w:p w14:paraId="07F4429A" w14:textId="77777777" w:rsidR="001A45FB" w:rsidRDefault="001A4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61B8" w14:textId="77777777" w:rsidR="001A45FB" w:rsidRDefault="001A45FB">
      <w:pPr>
        <w:spacing w:after="0" w:line="240" w:lineRule="auto"/>
      </w:pPr>
      <w:r>
        <w:separator/>
      </w:r>
    </w:p>
  </w:footnote>
  <w:footnote w:type="continuationSeparator" w:id="0">
    <w:p w14:paraId="2B763FAD" w14:textId="77777777" w:rsidR="001A45FB" w:rsidRDefault="001A4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5481"/>
    <w:rsid w:val="00116976"/>
    <w:rsid w:val="00142055"/>
    <w:rsid w:val="0014500C"/>
    <w:rsid w:val="00175710"/>
    <w:rsid w:val="001A45FB"/>
    <w:rsid w:val="001A58CD"/>
    <w:rsid w:val="001A7E06"/>
    <w:rsid w:val="001B6428"/>
    <w:rsid w:val="001D19F5"/>
    <w:rsid w:val="001D5DFD"/>
    <w:rsid w:val="001E4C73"/>
    <w:rsid w:val="00211018"/>
    <w:rsid w:val="00217EB4"/>
    <w:rsid w:val="0024587C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2F5E88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C4607"/>
    <w:rsid w:val="004D419D"/>
    <w:rsid w:val="004D6BB1"/>
    <w:rsid w:val="004E0F5A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5E85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65B3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2298"/>
    <w:rsid w:val="00A43156"/>
    <w:rsid w:val="00A53AA4"/>
    <w:rsid w:val="00A640F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2025-01-13T10:50:00Z</dcterms:created>
  <dcterms:modified xsi:type="dcterms:W3CDTF">2025-01-13T10:50:00Z</dcterms:modified>
</cp:coreProperties>
</file>