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Rule="auto"/>
        <w:jc w:val="both"/>
        <w:rPr>
          <w:rFonts w:ascii="Montserrat" w:cs="Montserrat" w:eastAsia="Montserrat" w:hAnsi="Montserrat"/>
          <w:b w:val="1"/>
          <w:sz w:val="24"/>
          <w:szCs w:val="24"/>
        </w:rPr>
      </w:pPr>
      <w:bookmarkStart w:colFirst="0" w:colLast="0" w:name="_8jlm5h6zdrj8" w:id="0"/>
      <w:bookmarkEnd w:id="0"/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Jak piją Polacy i jak wypadamy na tle innych narodów? </w:t>
      </w:r>
    </w:p>
    <w:p w:rsidR="00000000" w:rsidDel="00000000" w:rsidP="00000000" w:rsidRDefault="00000000" w:rsidRPr="00000000" w14:paraId="00000002">
      <w:pPr>
        <w:spacing w:after="240" w:before="240" w:lineRule="auto"/>
        <w:jc w:val="both"/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4"/>
          <w:szCs w:val="24"/>
          <w:rtl w:val="0"/>
        </w:rPr>
        <w:t xml:space="preserve">Polacy od lat znajdują się w światowej czołówce pod względem spożycia alkoholu. Choć pijemy nieco mniej niż kilka lat temu, problem wcale nie znika, a zmienia tylko swoje oblicze. W 2024 roku wydaliśmy na alkohol ponad 50 miliardów złotych. Najwięcej – na piwo i wódkę. Ale jak pokazują badania NielsenIQ, wcale nie chodzi o ilość, lecz o sposób picia. Coraz częściej robimy to w domu, samotnie, a nie przy wspólnym stole. I to właśnie ten cichy, domowy alkoholizm staje się dziś jednym z największych wyzwań społecznych.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Rule="auto"/>
        <w:jc w:val="both"/>
        <w:rPr>
          <w:rFonts w:ascii="Montserrat" w:cs="Montserrat" w:eastAsia="Montserrat" w:hAnsi="Montserrat"/>
          <w:b w:val="1"/>
          <w:color w:val="000000"/>
          <w:sz w:val="24"/>
          <w:szCs w:val="24"/>
        </w:rPr>
      </w:pPr>
      <w:bookmarkStart w:colFirst="0" w:colLast="0" w:name="_3v4h6ymsgv2b" w:id="1"/>
      <w:bookmarkEnd w:id="1"/>
      <w:r w:rsidDel="00000000" w:rsidR="00000000" w:rsidRPr="00000000">
        <w:rPr>
          <w:rFonts w:ascii="Montserrat" w:cs="Montserrat" w:eastAsia="Montserrat" w:hAnsi="Montserrat"/>
          <w:b w:val="1"/>
          <w:color w:val="000000"/>
          <w:sz w:val="24"/>
          <w:szCs w:val="24"/>
          <w:rtl w:val="0"/>
        </w:rPr>
        <w:t xml:space="preserve">Polska na alkoholowej mapie świata</w:t>
      </w:r>
    </w:p>
    <w:p w:rsidR="00000000" w:rsidDel="00000000" w:rsidP="00000000" w:rsidRDefault="00000000" w:rsidRPr="00000000" w14:paraId="00000004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Według danych WHO przeciętny Polak wypija rocznie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11–12 litrów czystego alkoholu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, czyli ponad dwa razy więcej niż wynosi średnia światowa (5,2 litra). To plasuje nas w ścisłej czołówce Europy i na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8. miejscu na świecie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. Dodatkowo, jak wynika z raportu Eurostatu, Polska znalazła się na podium krajów Unii Europejskiej, w których gospodarstwa domowe wydają najwięcej na alkohol – aż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3,7 proc. swoich wydatków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5">
      <w:pPr>
        <w:spacing w:after="240" w:before="240" w:lineRule="auto"/>
        <w:ind w:left="0" w:right="600" w:firstLine="0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– W Polsce od lat powtarzamy, że „wszyscy piją podobnie”, ale dane pokazują coś zupełnie innego –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wyjaśnia Rafał Kozłowski, przedstawiciel Bean, dystrybutora alkotesterów marki Alcofind i wielu innych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. – Spożycie alkoholu wciąż pozostaje znacznie powyżej średniej europejskiej. To dobry powód do refleksji – by zacząć mierzyć, zamiast zgadywać, jak naprawdę wygląda nasza trzeźwość.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Rule="auto"/>
        <w:jc w:val="both"/>
        <w:rPr>
          <w:rFonts w:ascii="Montserrat" w:cs="Montserrat" w:eastAsia="Montserrat" w:hAnsi="Montserrat"/>
          <w:b w:val="1"/>
          <w:color w:val="000000"/>
          <w:sz w:val="24"/>
          <w:szCs w:val="24"/>
        </w:rPr>
      </w:pPr>
      <w:bookmarkStart w:colFirst="0" w:colLast="0" w:name="_f550wcz5vf95" w:id="2"/>
      <w:bookmarkEnd w:id="2"/>
      <w:r w:rsidDel="00000000" w:rsidR="00000000" w:rsidRPr="00000000">
        <w:rPr>
          <w:rFonts w:ascii="Montserrat" w:cs="Montserrat" w:eastAsia="Montserrat" w:hAnsi="Montserrat"/>
          <w:b w:val="1"/>
          <w:color w:val="000000"/>
          <w:sz w:val="24"/>
          <w:szCs w:val="24"/>
          <w:rtl w:val="0"/>
        </w:rPr>
        <w:t xml:space="preserve">Zmienna kultura picia</w:t>
      </w:r>
    </w:p>
    <w:p w:rsidR="00000000" w:rsidDel="00000000" w:rsidP="00000000" w:rsidRDefault="00000000" w:rsidRPr="00000000" w14:paraId="00000007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Polacy piją dziś inaczej niż pokolenie ich rodziców. Pandemia przeniosła alkohol do domów – według danych CBOS aż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70 proc. dorosłych pije w domu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. Z jednej strony zniknęły głośne imprezy i toasty w barach, z drugiej – wzrosła liczba tzw. „suchych kaców”, gdy kierowcy nie zdają sobie sprawy, że w organizmie wciąż krąży alkohol.</w:t>
      </w:r>
    </w:p>
    <w:p w:rsidR="00000000" w:rsidDel="00000000" w:rsidP="00000000" w:rsidRDefault="00000000" w:rsidRPr="00000000" w14:paraId="00000008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Problem zaczyna się coraz wcześniej. Badanie ESPAD 2024 pokazuje, że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73 proc. uczniów w wieku 15–16 lat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przyznało się do kontaktu z alkoholem, a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39 proc.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piło w ostatnim miesiącu. Wśród starszych nastolatków – aż 73 proc. spożywa alkohol regularnie.</w:t>
      </w:r>
    </w:p>
    <w:p w:rsidR="00000000" w:rsidDel="00000000" w:rsidP="00000000" w:rsidRDefault="00000000" w:rsidRPr="00000000" w14:paraId="00000009">
      <w:pPr>
        <w:spacing w:after="240" w:before="240" w:lineRule="auto"/>
        <w:ind w:left="0" w:right="600" w:firstLine="0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– Wciąż pokutuje przekonanie, że po kilku godzinach snu „na pewno już można prowadzić” – podkreśla ekspert Bean. – Tymczasem metabolizm alkoholu to proces, którego nie da się przyspieszyć. Naszym celem jest uświadamiać, że sprawdzenie się alkomatem to po prostu odpowiedzialny odruch – tak samo jak zapięcie pasów.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Rule="auto"/>
        <w:jc w:val="both"/>
        <w:rPr>
          <w:rFonts w:ascii="Montserrat" w:cs="Montserrat" w:eastAsia="Montserrat" w:hAnsi="Montserrat"/>
          <w:b w:val="1"/>
          <w:color w:val="000000"/>
          <w:sz w:val="24"/>
          <w:szCs w:val="24"/>
        </w:rPr>
      </w:pPr>
      <w:bookmarkStart w:colFirst="0" w:colLast="0" w:name="_k84sv3z3sj8c" w:id="3"/>
      <w:bookmarkEnd w:id="3"/>
      <w:r w:rsidDel="00000000" w:rsidR="00000000" w:rsidRPr="00000000">
        <w:rPr>
          <w:rFonts w:ascii="Montserrat" w:cs="Montserrat" w:eastAsia="Montserrat" w:hAnsi="Montserrat"/>
          <w:b w:val="1"/>
          <w:color w:val="000000"/>
          <w:sz w:val="24"/>
          <w:szCs w:val="24"/>
          <w:rtl w:val="0"/>
        </w:rPr>
        <w:t xml:space="preserve">Czy coś się zmienia na lepsze?</w:t>
      </w:r>
    </w:p>
    <w:p w:rsidR="00000000" w:rsidDel="00000000" w:rsidP="00000000" w:rsidRDefault="00000000" w:rsidRPr="00000000" w14:paraId="0000000B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Paradoksalnie – tak. Dane z 2024 roku pokazują, że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sprzedaż piwa spadła o 1,7 proc.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, osiągając najniższy poziom od dwóch dekad. Coraz większą popularność zyskują napoje bezalkoholowe i tzw. produkty NoLo – o obniżonej zawartości alkoholu. Aż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51 proc. osób w wieku 25–34 lata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deklaruje, że ogranicza spożycie alkoholu, a 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8 proc. młodych dorosłych</w:t>
      </w: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 to już całkowici abstynenci.</w:t>
      </w:r>
    </w:p>
    <w:p w:rsidR="00000000" w:rsidDel="00000000" w:rsidP="00000000" w:rsidRDefault="00000000" w:rsidRPr="00000000" w14:paraId="0000000C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To znak, że młodsze pokolenie myśli inaczej – chce się bawić, ale odpowiedzialnie. Kontrola i świadomość zastępują dziś beztroskę.</w:t>
      </w:r>
    </w:p>
    <w:p w:rsidR="00000000" w:rsidDel="00000000" w:rsidP="00000000" w:rsidRDefault="00000000" w:rsidRPr="00000000" w14:paraId="0000000D">
      <w:pPr>
        <w:spacing w:after="240" w:before="240" w:lineRule="auto"/>
        <w:ind w:left="0" w:right="600" w:firstLine="0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– Młodzi nie odrzucają alkoholu całkowicie, ale chcą mieć nad nim kontrolę. A to dokładnie ten kierunek, który warto wspierać – rozsądne decyzje zamiast zakazów - konkluduje Rafał Kozłowski.</w:t>
      </w:r>
    </w:p>
    <w:p w:rsidR="00000000" w:rsidDel="00000000" w:rsidP="00000000" w:rsidRDefault="00000000" w:rsidRPr="00000000" w14:paraId="0000000E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A kontrola trzeźwości to nie brak zaufania do siebie, tylko przejaw odpowiedzialności wobec innych.</w:t>
      </w:r>
    </w:p>
    <w:p w:rsidR="00000000" w:rsidDel="00000000" w:rsidP="00000000" w:rsidRDefault="00000000" w:rsidRPr="00000000" w14:paraId="0000000F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sz w:val="24"/>
          <w:szCs w:val="24"/>
        </w:rPr>
        <w:drawing>
          <wp:inline distB="114300" distT="114300" distL="114300" distR="114300">
            <wp:extent cx="5731200" cy="3822700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822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