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ccycc0ma8agr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Jak wygląda proces inwestycji wiatrowej i kto naprawdę go kontroluje?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Początek 2026 roku to moment, w którym wiele gmin ponownie przygląda się inwestycjom w odnawialne źródła energii. Rosnące koszty energii, potrzeba stabilnych dochodów samorządów i presja na rozwój lokalnej gospodarki sprawiają, że temat farm wiatrowych wraca do debaty publicznej. Jedno z najczęściej zadawanych pytań brzmi: kto właściwie kontroluje taki proces i na jakim etapie mieszkańcy mają realny wpływ?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c7z8bjjm6h3a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Inwestycja to proces, nie jednorazowa decyzja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Budowa farmy wiatrowej nie zaczyna się od wbicia pierwszej łopaty w ziemię. To kilkuletni, wieloetapowy proces, w którym kluczową rolę odgrywają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samorządy, instytucje państwowe oraz niezależni eksperci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Od momentu podpisania pierwszych umów dzierżawy gruntów do uruchomienia elektrowni mija zwykle około czterech lat.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Pierwszym etapem są analizy lokalizacyjne: techniczne, środowiskowe i planistyczne. Sprawdzane są m.in. warunki wiatrowe, odległości od zabudowań, uwarunkowania przyrodnicze oraz zgodność inwestycji z lokalnymi dokumentami planistycznymi. Bez spełnienia tych warunków projekt nie może być dalej procedowany.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7ugwtv3l0vkg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Decyzja środowiskowa i rola niezależnych instytucji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Jednym z kluczowych momentów jest uzyskanie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decyzji o środowiskowych uwarunkowaniach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Poprzedza ją co najmniej roczny monitoring przyrodniczy, obejmujący m.in. ptaki i nietoperze. Dokumentację ocenia Regionalna Dyrekcja Ochrony Środowiska – organ niezależny zarówno od inwestora, jak i od gminy.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Jednym z kluczowych momentów jest uzyskanie decyzji o środowiskowych uwarunkowaniach. Poprzedza ją co najmniej roczny monitoring przyrodniczy, obejmujący m.in. ptaki i nietoperze, a także szczegółowe analizy potencjalnych oddziaływań inwestycji na otoczenie. W ramach tego etapu wykonywane są również modelowania akustyczne, które pozwalają ocenić poziom hałasu na etapie eksploatacji i zweryfikować, czy spełnione zostaną obowiązujące, restrykcyjne normy ochrony środowiska.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Dokumentację ocenia Regionalna Dyrekcja Ochrony Środowiska – organ niezależny zarówno od inwestora, jak i od gminy. To na tym etapie eliminowane są lokalizacje, które mogłyby kolidować z cennymi siedliskami, trasami migracyjnymi zwierząt lub powodować przekroczenia dopuszczalnych poziomów oddziaływań na mieszkańców. Bez pozytywnej decyzji środowiskowej inwestycja nie może przejść do kolejnych etapów.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d15xg95994p0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Samorząd ma głos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sz w:val="24"/>
          <w:szCs w:val="24"/>
        </w:rPr>
      </w:pPr>
      <w:bookmarkStart w:colFirst="0" w:colLast="0" w:name="_ouo2st7dvs65" w:id="4"/>
      <w:bookmarkEnd w:id="4"/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Równolegle toczy się proces planistyczny po stronie gminy. Elektrownie wiatrowe mogą powstać wyłącznie tam, gdzie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rada gminy uchwali odpowiednie zapisy planistyczne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w miejscowym planie zagospodarowania przestrzennego lub w procedurze zintegrowanego planu inwestycyjnego. Są to decyzje podejmowane publicznie, w drodze uchwał, po konsultacjach i dyskusjach.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Inwestycje wiatrowe należą do najbardziej kontrolowanych projektów infrastrukturalnych. Każdy etap – od planowania po eksploatację – podlega weryfikacji przez niezależne instytucje, a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samorząd 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i mieszkańcy zachowują realny wpływ na t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o, czy i w jakim kształcie taka inwestycja może powstać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podkreśla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Kaja Sawicka, Dyrektor Projektów OZE w EnercoNet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rbmwk9ez3vfv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Pozwolenie na budowę i nadzór techniczny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 zakończeniu procedur środowiskowych i planistycznych inwestor występuje 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pozwolenie na budowę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Projekt techniczny podlega weryfikacji administracyjnej, a sama realizacja inwestycji odbywa się pod nadzorem inspektorów budowlanych.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 uruchomieniu farmy elektrownie objęte są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ciągłym monitoringiem technicznym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regularnymi przeglądami oraz obowiązkiem dotrzymywania norm hałasu i bezpieczeństwa. Nowoczesne instalacje umożliwiają także czasowe wyłączanie turbin w szczególnych warunkach.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Kontrola nad inwestycją nie kończy się jednak w momencie jej uruchomienia. Już na etapie planowania określany jest również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scenariusz zakończenia eksploatacji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tak aby po latach funkcjonowania infrastruktura nie stała się problemem dla gminy czy właścicieli gruntów.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nz1m4ts47h4p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Co dzieje się z farmą wiatrową po zakończeniu jej pracy?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Farmy wiatrowe projektowane są z myślą 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pełnym cyklu życia inwestycji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Po zakończeniu okresu eksploatacji, trwającego zazwyczaj kilkadziesiąt lat, inwestor ma obowiązek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zdemontować turbiny oraz infrastrukturę techniczną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następnie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przywrócić teren do stanu sprzed inwestycji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Fundamenty są usuwane do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ustalonej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właścicielem gruntu głębokości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elementy stalowe i kompozytowe trafiają do recyklingu lub ponownego wykorzystania, a grunty mogą wrócić do wcześniejszych funkcji, np. rolniczych. Co istotne, obowiązek likwidacji instalacji oraz poniesienia związanych z tym kosztów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spoczywa na inwestorze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i jest zabezpieczony formalnie już na etapie realizacji projektu. Oznacza to, że po zakończeniu pracy elektrowni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gmina ani właściciele gruntów nie pozostają z infrastrukturą ani kosztami jej usunięcia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6"/>
          <w:szCs w:val="26"/>
        </w:rPr>
      </w:pPr>
      <w:bookmarkStart w:colFirst="0" w:colLast="0" w:name="_7gdy1qc1sa1j" w:id="7"/>
      <w:bookmarkEnd w:id="7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6"/>
          <w:szCs w:val="26"/>
          <w:rtl w:val="0"/>
        </w:rPr>
        <w:t xml:space="preserve">Co to oznacza dla regionu?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Dla wielu gmin inwestycje w OZE są dziś nie tylko elementem transformacji energetycznej, ale również realnym impulsem dla lokalnej gospodarki. Etap przygotowania i budowy oznacza zlecenia dla lokalnych firm, a po uruchomieniu – stabilne, wieloletnie wpływy podatkowe, które zwiększają możliwości finansowania inwestycji infrastrukturalnych, edukacyjnych czy społecznych.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Dobrym przykładem jest gmina wiejska Darłowo, gdzie farmy wiatrowe funkcjonują od lat. Jak pokazują dane samorządowe, roczne wpływy z podatków od turbin sięgają tam około 8 mln zł, co stanowi blisko 10 proc. dochodów gminy. Środki te pozwoliły m.in. zabezpieczać wkład własny do kolejnych inwestycji oraz poprawić stabilność budżetu. W dłuższej perspektywie przełożyło się to także na wzrost pozycji gminy w ogólnopolskich rankingach zamożności samorządów.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