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8C" w:rsidRPr="00CC7FAF" w:rsidRDefault="0098098C" w:rsidP="00270EFB">
      <w:pPr>
        <w:spacing w:line="360" w:lineRule="auto"/>
        <w:jc w:val="both"/>
        <w:rPr>
          <w:b/>
          <w:sz w:val="24"/>
          <w:szCs w:val="24"/>
        </w:rPr>
      </w:pPr>
      <w:r w:rsidRPr="00CC7FAF">
        <w:rPr>
          <w:b/>
          <w:sz w:val="24"/>
          <w:szCs w:val="24"/>
        </w:rPr>
        <w:t>Jak wykorzystać mobilną stację zasilania podczas imprez plenerowych?</w:t>
      </w:r>
    </w:p>
    <w:p w:rsidR="0098098C" w:rsidRPr="00CC7FAF" w:rsidRDefault="0098098C" w:rsidP="00270EFB">
      <w:pPr>
        <w:spacing w:line="360" w:lineRule="auto"/>
        <w:jc w:val="both"/>
        <w:rPr>
          <w:b/>
          <w:sz w:val="24"/>
          <w:szCs w:val="24"/>
        </w:rPr>
      </w:pPr>
      <w:r w:rsidRPr="00CC7FAF">
        <w:rPr>
          <w:b/>
          <w:sz w:val="24"/>
          <w:szCs w:val="24"/>
        </w:rPr>
        <w:t xml:space="preserve">Na dworze robi się coraz cieplej. To znak dla wszystkich, którzy zamierzają organizować imprezy w plenerze do rozpoczęcia planowania </w:t>
      </w:r>
      <w:proofErr w:type="spellStart"/>
      <w:r w:rsidRPr="00CC7FAF">
        <w:rPr>
          <w:b/>
          <w:sz w:val="24"/>
          <w:szCs w:val="24"/>
        </w:rPr>
        <w:t>eventów</w:t>
      </w:r>
      <w:proofErr w:type="spellEnd"/>
      <w:r w:rsidRPr="00CC7FAF">
        <w:rPr>
          <w:b/>
          <w:sz w:val="24"/>
          <w:szCs w:val="24"/>
        </w:rPr>
        <w:t>. I niezależnie od tego, czy ma on charakter biznesowy, czy nieoficjalny – wszystkim zależy, aby był niezapomniany. Warto zatem dodać mu… prądu! A w jaki sposób to zrobić? I jak wykorzystać do tego nowoczesne sprzęty? Podpowiadamy.</w:t>
      </w:r>
    </w:p>
    <w:p w:rsidR="009574C8" w:rsidRPr="00CC7FAF" w:rsidRDefault="009574C8" w:rsidP="00270EFB">
      <w:pPr>
        <w:spacing w:line="360" w:lineRule="auto"/>
        <w:jc w:val="both"/>
        <w:rPr>
          <w:b/>
          <w:sz w:val="24"/>
          <w:szCs w:val="24"/>
        </w:rPr>
      </w:pPr>
      <w:r w:rsidRPr="00CC7FAF">
        <w:rPr>
          <w:b/>
          <w:sz w:val="24"/>
          <w:szCs w:val="24"/>
        </w:rPr>
        <w:t>Wsparcie w tworzeniu…</w:t>
      </w:r>
      <w:r w:rsidR="001E5305" w:rsidRPr="00CC7FAF">
        <w:rPr>
          <w:b/>
          <w:sz w:val="24"/>
          <w:szCs w:val="24"/>
        </w:rPr>
        <w:t xml:space="preserve"> </w:t>
      </w:r>
      <w:r w:rsidRPr="00CC7FAF">
        <w:rPr>
          <w:b/>
          <w:sz w:val="24"/>
          <w:szCs w:val="24"/>
        </w:rPr>
        <w:t>wspomnień</w:t>
      </w:r>
    </w:p>
    <w:p w:rsidR="009574C8" w:rsidRPr="00CC7FAF" w:rsidRDefault="009574C8" w:rsidP="00270EFB">
      <w:pPr>
        <w:spacing w:line="360" w:lineRule="auto"/>
        <w:jc w:val="both"/>
        <w:rPr>
          <w:sz w:val="24"/>
          <w:szCs w:val="24"/>
        </w:rPr>
      </w:pPr>
      <w:r w:rsidRPr="00CC7FAF">
        <w:rPr>
          <w:sz w:val="24"/>
          <w:szCs w:val="24"/>
        </w:rPr>
        <w:t xml:space="preserve">Podczas imprezy plenerowej </w:t>
      </w:r>
      <w:r w:rsidR="001E5305" w:rsidRPr="00CC7FAF">
        <w:rPr>
          <w:sz w:val="24"/>
          <w:szCs w:val="24"/>
        </w:rPr>
        <w:t xml:space="preserve">(niezależnie, czy ma charakter nieformalny, czy biznesowy) </w:t>
      </w:r>
      <w:r w:rsidRPr="00CC7FAF">
        <w:rPr>
          <w:sz w:val="24"/>
          <w:szCs w:val="24"/>
        </w:rPr>
        <w:t xml:space="preserve">zwykle </w:t>
      </w:r>
      <w:r w:rsidR="001E5305" w:rsidRPr="00CC7FAF">
        <w:rPr>
          <w:sz w:val="24"/>
          <w:szCs w:val="24"/>
        </w:rPr>
        <w:t>robimy</w:t>
      </w:r>
      <w:r w:rsidRPr="00CC7FAF">
        <w:rPr>
          <w:sz w:val="24"/>
          <w:szCs w:val="24"/>
        </w:rPr>
        <w:t xml:space="preserve"> m</w:t>
      </w:r>
      <w:r w:rsidR="001E5305" w:rsidRPr="00CC7FAF">
        <w:rPr>
          <w:sz w:val="24"/>
          <w:szCs w:val="24"/>
        </w:rPr>
        <w:t xml:space="preserve">nóstwo zdjęć i nagrywamy </w:t>
      </w:r>
      <w:r w:rsidRPr="00CC7FAF">
        <w:rPr>
          <w:sz w:val="24"/>
          <w:szCs w:val="24"/>
        </w:rPr>
        <w:t xml:space="preserve">filmy. Efekt? Poziom baterii drastycznie spada z godziny na godzinę. To sprawia, że uczestnicy albo szukają źródła ładowania, albo… idą do domu. Mobilne stacje zasilania pozwolą im szybko i sprawnie podładować ich sprzęt, tym </w:t>
      </w:r>
      <w:r w:rsidR="001E5305" w:rsidRPr="00CC7FAF">
        <w:rPr>
          <w:sz w:val="24"/>
          <w:szCs w:val="24"/>
        </w:rPr>
        <w:t>samym zatrzymując ich na dłużej.</w:t>
      </w:r>
    </w:p>
    <w:p w:rsidR="009574C8" w:rsidRPr="00CC7FAF" w:rsidRDefault="001E5305" w:rsidP="00270EFB">
      <w:pPr>
        <w:spacing w:line="360" w:lineRule="auto"/>
        <w:jc w:val="both"/>
        <w:rPr>
          <w:b/>
          <w:sz w:val="24"/>
          <w:szCs w:val="24"/>
        </w:rPr>
      </w:pPr>
      <w:r w:rsidRPr="00CC7FAF">
        <w:rPr>
          <w:b/>
          <w:sz w:val="24"/>
          <w:szCs w:val="24"/>
        </w:rPr>
        <w:t>Dodajmy światła!</w:t>
      </w:r>
    </w:p>
    <w:p w:rsidR="009574C8" w:rsidRPr="00CC7FAF" w:rsidRDefault="001E5305" w:rsidP="00270EFB">
      <w:pPr>
        <w:spacing w:line="360" w:lineRule="auto"/>
        <w:jc w:val="both"/>
        <w:rPr>
          <w:sz w:val="24"/>
          <w:szCs w:val="24"/>
        </w:rPr>
      </w:pPr>
      <w:r w:rsidRPr="00CC7FAF">
        <w:rPr>
          <w:sz w:val="24"/>
          <w:szCs w:val="24"/>
        </w:rPr>
        <w:t>Wieczorem</w:t>
      </w:r>
      <w:r w:rsidR="009574C8" w:rsidRPr="00CC7FAF">
        <w:rPr>
          <w:sz w:val="24"/>
          <w:szCs w:val="24"/>
        </w:rPr>
        <w:t xml:space="preserve">, gdy zaczyna się ściemniać, </w:t>
      </w:r>
      <w:r w:rsidRPr="00CC7FAF">
        <w:rPr>
          <w:sz w:val="24"/>
          <w:szCs w:val="24"/>
        </w:rPr>
        <w:t xml:space="preserve">mobilne stacje zasilania mogą posłużyć jako źródło prądu do naładowania </w:t>
      </w:r>
      <w:r w:rsidR="009574C8" w:rsidRPr="00CC7FAF">
        <w:rPr>
          <w:sz w:val="24"/>
          <w:szCs w:val="24"/>
        </w:rPr>
        <w:t>oświetlenia LED, które ożywi atmosferę imprezy.</w:t>
      </w:r>
      <w:r w:rsidRPr="00CC7FAF">
        <w:rPr>
          <w:sz w:val="24"/>
          <w:szCs w:val="24"/>
        </w:rPr>
        <w:t xml:space="preserve"> Te wykorzystać można przy scenie, czy –jeśli organizujemy imprezę domową, stole i miejscach do siedzenia. </w:t>
      </w:r>
    </w:p>
    <w:p w:rsidR="001E5305" w:rsidRPr="00CC7FAF" w:rsidRDefault="001E5305" w:rsidP="00270EFB">
      <w:pPr>
        <w:spacing w:line="360" w:lineRule="auto"/>
        <w:jc w:val="both"/>
        <w:rPr>
          <w:b/>
          <w:sz w:val="24"/>
          <w:szCs w:val="24"/>
        </w:rPr>
      </w:pPr>
      <w:r w:rsidRPr="00CC7FAF">
        <w:rPr>
          <w:b/>
          <w:sz w:val="24"/>
          <w:szCs w:val="24"/>
        </w:rPr>
        <w:t>Dodajmy melodii imprezie</w:t>
      </w:r>
    </w:p>
    <w:p w:rsidR="009574C8" w:rsidRPr="00CC7FAF" w:rsidRDefault="001E5305" w:rsidP="00270EFB">
      <w:pPr>
        <w:spacing w:line="360" w:lineRule="auto"/>
        <w:jc w:val="both"/>
        <w:rPr>
          <w:sz w:val="24"/>
          <w:szCs w:val="24"/>
        </w:rPr>
      </w:pPr>
      <w:r w:rsidRPr="00CC7FAF">
        <w:rPr>
          <w:sz w:val="24"/>
          <w:szCs w:val="24"/>
        </w:rPr>
        <w:t>Kolejna podpowiedź to głośniki! M</w:t>
      </w:r>
      <w:r w:rsidR="009574C8" w:rsidRPr="00CC7FAF">
        <w:rPr>
          <w:sz w:val="24"/>
          <w:szCs w:val="24"/>
        </w:rPr>
        <w:t xml:space="preserve">obilna stacja zasilania może także zasilać głośniki </w:t>
      </w:r>
      <w:proofErr w:type="spellStart"/>
      <w:r w:rsidR="009574C8" w:rsidRPr="00CC7FAF">
        <w:rPr>
          <w:sz w:val="24"/>
          <w:szCs w:val="24"/>
        </w:rPr>
        <w:t>Bluetooth</w:t>
      </w:r>
      <w:proofErr w:type="spellEnd"/>
      <w:r w:rsidR="009574C8" w:rsidRPr="00CC7FAF">
        <w:rPr>
          <w:sz w:val="24"/>
          <w:szCs w:val="24"/>
        </w:rPr>
        <w:t>, co pozwoli na słuchanie ulubionej muzyki przez cały czas.</w:t>
      </w:r>
      <w:r w:rsidRPr="00CC7FAF">
        <w:rPr>
          <w:sz w:val="24"/>
          <w:szCs w:val="24"/>
        </w:rPr>
        <w:t xml:space="preserve"> </w:t>
      </w:r>
    </w:p>
    <w:p w:rsidR="009574C8" w:rsidRPr="00CC7FAF" w:rsidRDefault="001E5305" w:rsidP="00270EFB">
      <w:pPr>
        <w:spacing w:line="360" w:lineRule="auto"/>
        <w:jc w:val="both"/>
        <w:rPr>
          <w:b/>
          <w:sz w:val="24"/>
          <w:szCs w:val="24"/>
        </w:rPr>
      </w:pPr>
      <w:r w:rsidRPr="00CC7FAF">
        <w:rPr>
          <w:b/>
          <w:sz w:val="24"/>
          <w:szCs w:val="24"/>
        </w:rPr>
        <w:t>Dla fanów grilla</w:t>
      </w:r>
    </w:p>
    <w:p w:rsidR="009574C8" w:rsidRPr="00CC7FAF" w:rsidRDefault="001E5305" w:rsidP="00270EFB">
      <w:pPr>
        <w:spacing w:line="360" w:lineRule="auto"/>
        <w:jc w:val="both"/>
        <w:rPr>
          <w:sz w:val="24"/>
          <w:szCs w:val="24"/>
        </w:rPr>
      </w:pPr>
      <w:r w:rsidRPr="00CC7FAF">
        <w:rPr>
          <w:sz w:val="24"/>
          <w:szCs w:val="24"/>
        </w:rPr>
        <w:t>Jeśli</w:t>
      </w:r>
      <w:r w:rsidR="009574C8" w:rsidRPr="00CC7FAF">
        <w:rPr>
          <w:sz w:val="24"/>
          <w:szCs w:val="24"/>
        </w:rPr>
        <w:t xml:space="preserve"> planujesz </w:t>
      </w:r>
      <w:r w:rsidRPr="00CC7FAF">
        <w:rPr>
          <w:sz w:val="24"/>
          <w:szCs w:val="24"/>
        </w:rPr>
        <w:t xml:space="preserve">imprezę połączoną z </w:t>
      </w:r>
      <w:r w:rsidR="009574C8" w:rsidRPr="00CC7FAF">
        <w:rPr>
          <w:sz w:val="24"/>
          <w:szCs w:val="24"/>
        </w:rPr>
        <w:t>grillowanie</w:t>
      </w:r>
      <w:r w:rsidRPr="00CC7FAF">
        <w:rPr>
          <w:sz w:val="24"/>
          <w:szCs w:val="24"/>
        </w:rPr>
        <w:t>m</w:t>
      </w:r>
      <w:r w:rsidR="009574C8" w:rsidRPr="00CC7FAF">
        <w:rPr>
          <w:sz w:val="24"/>
          <w:szCs w:val="24"/>
        </w:rPr>
        <w:t>,</w:t>
      </w:r>
      <w:r w:rsidRPr="00CC7FAF">
        <w:rPr>
          <w:sz w:val="24"/>
          <w:szCs w:val="24"/>
        </w:rPr>
        <w:t xml:space="preserve"> dobrym rozwiązaniem jest podłączenie do </w:t>
      </w:r>
      <w:proofErr w:type="spellStart"/>
      <w:r w:rsidR="009574C8" w:rsidRPr="00CC7FAF">
        <w:rPr>
          <w:sz w:val="24"/>
          <w:szCs w:val="24"/>
        </w:rPr>
        <w:t>powerbanka</w:t>
      </w:r>
      <w:proofErr w:type="spellEnd"/>
      <w:r w:rsidR="009574C8" w:rsidRPr="00CC7FAF">
        <w:rPr>
          <w:sz w:val="24"/>
          <w:szCs w:val="24"/>
        </w:rPr>
        <w:t xml:space="preserve"> wentylator</w:t>
      </w:r>
      <w:r w:rsidRPr="00CC7FAF">
        <w:rPr>
          <w:sz w:val="24"/>
          <w:szCs w:val="24"/>
        </w:rPr>
        <w:t>a</w:t>
      </w:r>
      <w:r w:rsidR="009574C8" w:rsidRPr="00CC7FAF">
        <w:rPr>
          <w:sz w:val="24"/>
          <w:szCs w:val="24"/>
        </w:rPr>
        <w:t xml:space="preserve">, który pomoże utrzymać </w:t>
      </w:r>
      <w:r w:rsidRPr="00CC7FAF">
        <w:rPr>
          <w:sz w:val="24"/>
          <w:szCs w:val="24"/>
        </w:rPr>
        <w:t xml:space="preserve">ogień. Dzięki temu zaoszczędzić czas, a uczestnicy będą mogli bez przeszkód sięgnąć po swoje ulubione jedzenie z grilla, niezależnie od pory. </w:t>
      </w:r>
    </w:p>
    <w:p w:rsidR="009574C8" w:rsidRPr="00CC7FAF" w:rsidRDefault="00307094" w:rsidP="00270EFB">
      <w:pPr>
        <w:spacing w:line="360" w:lineRule="auto"/>
        <w:jc w:val="both"/>
        <w:rPr>
          <w:b/>
          <w:sz w:val="24"/>
          <w:szCs w:val="24"/>
        </w:rPr>
      </w:pPr>
      <w:r w:rsidRPr="00CC7FAF">
        <w:rPr>
          <w:b/>
          <w:sz w:val="24"/>
          <w:szCs w:val="24"/>
        </w:rPr>
        <w:t>Gry w plenerze</w:t>
      </w:r>
    </w:p>
    <w:p w:rsidR="00307094" w:rsidRPr="00CC7FAF" w:rsidRDefault="00307094" w:rsidP="00270EFB">
      <w:pPr>
        <w:spacing w:line="360" w:lineRule="auto"/>
        <w:jc w:val="both"/>
        <w:rPr>
          <w:sz w:val="24"/>
          <w:szCs w:val="24"/>
        </w:rPr>
      </w:pPr>
      <w:r w:rsidRPr="00CC7FAF">
        <w:rPr>
          <w:sz w:val="24"/>
          <w:szCs w:val="24"/>
        </w:rPr>
        <w:t xml:space="preserve">Kto powiedział, że „grać w grę” można tylko w domu? Ciekawym urozmaiceniem imprezy będzie postawienie namiotu, w którym przygotujesz stoisko dla graczy. Możesz zainstalować </w:t>
      </w:r>
      <w:r w:rsidRPr="00CC7FAF">
        <w:rPr>
          <w:sz w:val="24"/>
          <w:szCs w:val="24"/>
        </w:rPr>
        <w:lastRenderedPageBreak/>
        <w:t xml:space="preserve">tam konsole, tablety, czy po prostu komputer. Najważniejsze – zadbaj o stałe źródło zasilania. Dzięki temu gra nie zakończy się w najmniej oczekiwanym momencie. </w:t>
      </w:r>
    </w:p>
    <w:p w:rsidR="00505F9A" w:rsidRPr="00CC7FAF" w:rsidRDefault="00505F9A" w:rsidP="00270EFB">
      <w:pPr>
        <w:spacing w:line="360" w:lineRule="auto"/>
        <w:jc w:val="both"/>
        <w:rPr>
          <w:b/>
          <w:sz w:val="24"/>
          <w:szCs w:val="24"/>
        </w:rPr>
      </w:pPr>
      <w:r w:rsidRPr="00CC7FAF">
        <w:rPr>
          <w:b/>
          <w:sz w:val="24"/>
          <w:szCs w:val="24"/>
        </w:rPr>
        <w:t>A jaką stację wybrać?</w:t>
      </w:r>
    </w:p>
    <w:p w:rsidR="00505F9A" w:rsidRPr="00CC7FAF" w:rsidRDefault="00505F9A" w:rsidP="00270EFB">
      <w:pPr>
        <w:spacing w:line="360" w:lineRule="auto"/>
        <w:jc w:val="both"/>
        <w:rPr>
          <w:sz w:val="24"/>
          <w:szCs w:val="24"/>
        </w:rPr>
      </w:pPr>
      <w:r w:rsidRPr="00CC7FAF">
        <w:rPr>
          <w:sz w:val="24"/>
          <w:szCs w:val="24"/>
        </w:rPr>
        <w:t xml:space="preserve">Zapytaliśmy specjalistę, na co zwrócić uwagę przy wyborze stacji. </w:t>
      </w:r>
      <w:r w:rsidRPr="00CC7FAF">
        <w:rPr>
          <w:i/>
          <w:sz w:val="24"/>
          <w:szCs w:val="24"/>
        </w:rPr>
        <w:t xml:space="preserve">– Pierwszym krokiem jest weryfikacja potrzeb tj. musimy zastanowić jakiej mocy urządzenia chcemy zasilić. Na rynku dostępne są bowiem stacje o pojemności od 210Wh, aż do 3600Wh. Te najmniejsze idealnie sprawdzą się, żeby doładować telefon, zasilić laptopa, turystyczną lodówkę czy oświetlenie. Jeśli chcemy stację wykorzystać nie tylko w plenerze, ale również jako źródło zasilania awaryjnego np. w domu/biurze, dobrze jest wybrać urządzenie o większej pojemności, np. 1612Wh, które zasili „większe” sprzęty. </w:t>
      </w:r>
      <w:r w:rsidRPr="00CC7FAF">
        <w:rPr>
          <w:sz w:val="24"/>
          <w:szCs w:val="24"/>
        </w:rPr>
        <w:t xml:space="preserve">- wyjaśnia Paweł Tomiczek z </w:t>
      </w:r>
      <w:proofErr w:type="spellStart"/>
      <w:r w:rsidRPr="00CC7FAF">
        <w:rPr>
          <w:sz w:val="24"/>
          <w:szCs w:val="24"/>
        </w:rPr>
        <w:t>EcoFlow</w:t>
      </w:r>
      <w:proofErr w:type="spellEnd"/>
      <w:r w:rsidRPr="00CC7FAF">
        <w:rPr>
          <w:sz w:val="24"/>
          <w:szCs w:val="24"/>
        </w:rPr>
        <w:t xml:space="preserve">. </w:t>
      </w:r>
    </w:p>
    <w:p w:rsidR="00CC7FAF" w:rsidRPr="00CC7FAF" w:rsidRDefault="00CC7FAF" w:rsidP="00CC7FAF">
      <w:pPr>
        <w:spacing w:line="360" w:lineRule="auto"/>
        <w:jc w:val="both"/>
        <w:rPr>
          <w:bCs/>
          <w:sz w:val="24"/>
          <w:szCs w:val="24"/>
        </w:rPr>
      </w:pPr>
      <w:r w:rsidRPr="00CC7FAF">
        <w:rPr>
          <w:b/>
          <w:sz w:val="24"/>
          <w:szCs w:val="24"/>
        </w:rPr>
        <w:t xml:space="preserve">Mobilna stacja zasilania – </w:t>
      </w:r>
      <w:r w:rsidRPr="00CC7FAF">
        <w:rPr>
          <w:b/>
          <w:bCs/>
          <w:sz w:val="24"/>
          <w:szCs w:val="24"/>
        </w:rPr>
        <w:t>Pojemność 2016Wh</w:t>
      </w:r>
    </w:p>
    <w:p w:rsidR="00CC7FAF" w:rsidRPr="00CC7FAF" w:rsidRDefault="00CC7FAF" w:rsidP="00CC7FAF">
      <w:pPr>
        <w:spacing w:line="360" w:lineRule="auto"/>
        <w:jc w:val="both"/>
        <w:rPr>
          <w:bCs/>
          <w:sz w:val="24"/>
          <w:szCs w:val="24"/>
        </w:rPr>
      </w:pPr>
      <w:r w:rsidRPr="00CC7FAF">
        <w:rPr>
          <w:bCs/>
          <w:sz w:val="24"/>
          <w:szCs w:val="24"/>
        </w:rPr>
        <w:t>W jakim stopniu mobilna stacja zasilania może wesprzeć funkcjonowanie różnorodnych sprzętów podczas imprezy w plenerze? Poniżej przykład:</w:t>
      </w:r>
    </w:p>
    <w:p w:rsidR="00CC7FAF" w:rsidRPr="00CC7FAF" w:rsidRDefault="00EE5695" w:rsidP="00CC7FAF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Oświetlenie 10 W - 189</w:t>
      </w:r>
      <w:r w:rsidR="00CC7FAF" w:rsidRPr="00CC7FAF">
        <w:rPr>
          <w:sz w:val="24"/>
          <w:szCs w:val="24"/>
        </w:rPr>
        <w:t xml:space="preserve"> godzin (dc)</w:t>
      </w:r>
    </w:p>
    <w:p w:rsidR="00CC7FAF" w:rsidRPr="00CC7FAF" w:rsidRDefault="00EE5695" w:rsidP="00CC7FAF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Grill elektryczny 1150 W - 1,7</w:t>
      </w:r>
      <w:r w:rsidR="00CC7FAF" w:rsidRPr="00CC7FAF">
        <w:rPr>
          <w:sz w:val="24"/>
          <w:szCs w:val="24"/>
        </w:rPr>
        <w:t xml:space="preserve"> godziny</w:t>
      </w:r>
    </w:p>
    <w:p w:rsidR="00CC7FAF" w:rsidRPr="00CC7FAF" w:rsidRDefault="00CC7FAF" w:rsidP="00CC7FAF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CC7FAF">
        <w:rPr>
          <w:sz w:val="24"/>
          <w:szCs w:val="24"/>
        </w:rPr>
        <w:t xml:space="preserve">PS5 200 W - </w:t>
      </w:r>
      <w:r w:rsidR="00EE5695">
        <w:rPr>
          <w:sz w:val="24"/>
          <w:szCs w:val="24"/>
        </w:rPr>
        <w:t>9</w:t>
      </w:r>
      <w:r w:rsidRPr="00CC7FAF">
        <w:rPr>
          <w:sz w:val="24"/>
          <w:szCs w:val="24"/>
        </w:rPr>
        <w:t xml:space="preserve"> godziny</w:t>
      </w:r>
    </w:p>
    <w:p w:rsidR="00CC7FAF" w:rsidRPr="00CC7FAF" w:rsidRDefault="00EE5695" w:rsidP="00CC7FAF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Dron</w:t>
      </w:r>
      <w:proofErr w:type="spellEnd"/>
      <w:r>
        <w:rPr>
          <w:sz w:val="24"/>
          <w:szCs w:val="24"/>
        </w:rPr>
        <w:t xml:space="preserve"> 60 - 40 </w:t>
      </w:r>
      <w:proofErr w:type="spellStart"/>
      <w:r>
        <w:rPr>
          <w:sz w:val="24"/>
          <w:szCs w:val="24"/>
        </w:rPr>
        <w:t>Wh</w:t>
      </w:r>
      <w:proofErr w:type="spellEnd"/>
      <w:r>
        <w:rPr>
          <w:sz w:val="24"/>
          <w:szCs w:val="24"/>
        </w:rPr>
        <w:t xml:space="preserve"> - 4</w:t>
      </w:r>
      <w:r w:rsidR="00CC7FAF" w:rsidRPr="00CC7FAF">
        <w:rPr>
          <w:sz w:val="24"/>
          <w:szCs w:val="24"/>
        </w:rPr>
        <w:t>8 ładowań</w:t>
      </w:r>
    </w:p>
    <w:p w:rsidR="00CC7FAF" w:rsidRPr="00EE5695" w:rsidRDefault="00EE5695" w:rsidP="00270EFB">
      <w:pPr>
        <w:pStyle w:val="Akapitzlist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Głośnik10 W- 60</w:t>
      </w:r>
      <w:r w:rsidR="00CC7FAF" w:rsidRPr="00CC7FAF">
        <w:rPr>
          <w:sz w:val="24"/>
          <w:szCs w:val="24"/>
        </w:rPr>
        <w:t xml:space="preserve"> godzin</w:t>
      </w:r>
    </w:p>
    <w:p w:rsidR="00270EFB" w:rsidRPr="00CC7FAF" w:rsidRDefault="007D65E4" w:rsidP="00270EFB">
      <w:pPr>
        <w:spacing w:line="360" w:lineRule="auto"/>
        <w:jc w:val="both"/>
        <w:rPr>
          <w:sz w:val="24"/>
          <w:szCs w:val="24"/>
        </w:rPr>
      </w:pPr>
      <w:r w:rsidRPr="00CC7FAF">
        <w:rPr>
          <w:sz w:val="24"/>
          <w:szCs w:val="24"/>
        </w:rPr>
        <w:t xml:space="preserve">Na koniec mały </w:t>
      </w:r>
      <w:proofErr w:type="spellStart"/>
      <w:r w:rsidRPr="00CC7FAF">
        <w:rPr>
          <w:sz w:val="24"/>
          <w:szCs w:val="24"/>
        </w:rPr>
        <w:t>tip</w:t>
      </w:r>
      <w:proofErr w:type="spellEnd"/>
      <w:r w:rsidRPr="00CC7FAF">
        <w:rPr>
          <w:sz w:val="24"/>
          <w:szCs w:val="24"/>
        </w:rPr>
        <w:t xml:space="preserve"> - pamiętaj, żeby przed imprezą naładować stację, aby zapewnić maksymalną wydajność i wykorzystać ją w pełni.</w:t>
      </w:r>
      <w:r w:rsidR="00270EFB" w:rsidRPr="00CC7FAF">
        <w:rPr>
          <w:sz w:val="24"/>
          <w:szCs w:val="24"/>
        </w:rPr>
        <w:t xml:space="preserve"> A dzięki temu Twój </w:t>
      </w:r>
      <w:proofErr w:type="spellStart"/>
      <w:r w:rsidR="00270EFB" w:rsidRPr="00CC7FAF">
        <w:rPr>
          <w:sz w:val="24"/>
          <w:szCs w:val="24"/>
        </w:rPr>
        <w:t>event</w:t>
      </w:r>
      <w:proofErr w:type="spellEnd"/>
      <w:r w:rsidR="00270EFB" w:rsidRPr="00CC7FAF">
        <w:rPr>
          <w:sz w:val="24"/>
          <w:szCs w:val="24"/>
        </w:rPr>
        <w:t xml:space="preserve"> będzie niezapominany. </w:t>
      </w:r>
    </w:p>
    <w:p w:rsidR="00CC7FAF" w:rsidRPr="00CC7FAF" w:rsidRDefault="00CC7FAF" w:rsidP="00CC7FAF">
      <w:pPr>
        <w:spacing w:line="360" w:lineRule="auto"/>
        <w:jc w:val="both"/>
        <w:rPr>
          <w:sz w:val="24"/>
          <w:szCs w:val="24"/>
        </w:rPr>
      </w:pPr>
    </w:p>
    <w:sectPr w:rsidR="00CC7FAF" w:rsidRPr="00CC7FAF" w:rsidSect="00680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27126"/>
    <w:multiLevelType w:val="hybridMultilevel"/>
    <w:tmpl w:val="386CF8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C044717"/>
    <w:multiLevelType w:val="hybridMultilevel"/>
    <w:tmpl w:val="1340B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characterSpacingControl w:val="doNotCompress"/>
  <w:compat/>
  <w:rsids>
    <w:rsidRoot w:val="009574C8"/>
    <w:rsid w:val="001E5305"/>
    <w:rsid w:val="00270EFB"/>
    <w:rsid w:val="00307094"/>
    <w:rsid w:val="00505F9A"/>
    <w:rsid w:val="00680645"/>
    <w:rsid w:val="0071729E"/>
    <w:rsid w:val="007D65E4"/>
    <w:rsid w:val="008B17D1"/>
    <w:rsid w:val="009574C8"/>
    <w:rsid w:val="0098098C"/>
    <w:rsid w:val="00CC7FAF"/>
    <w:rsid w:val="00EE5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06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7FA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E5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E56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6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37982">
          <w:marLeft w:val="0"/>
          <w:marRight w:val="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1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3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3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42222">
          <w:marLeft w:val="0"/>
          <w:marRight w:val="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8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2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7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4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5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1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7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241">
          <w:marLeft w:val="0"/>
          <w:marRight w:val="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681753">
          <w:marLeft w:val="0"/>
          <w:marRight w:val="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7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20350">
          <w:marLeft w:val="0"/>
          <w:marRight w:val="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7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8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2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46007">
          <w:marLeft w:val="0"/>
          <w:marRight w:val="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1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5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8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88891">
          <w:marLeft w:val="0"/>
          <w:marRight w:val="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7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2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87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8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232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2812">
          <w:marLeft w:val="0"/>
          <w:marRight w:val="0"/>
          <w:marTop w:val="0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4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8</cp:revision>
  <dcterms:created xsi:type="dcterms:W3CDTF">2023-03-01T06:44:00Z</dcterms:created>
  <dcterms:modified xsi:type="dcterms:W3CDTF">2023-03-02T13:25:00Z</dcterms:modified>
</cp:coreProperties>
</file>