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4A68A" w14:textId="77777777" w:rsidR="008A63F3" w:rsidRDefault="008A63F3" w:rsidP="008A63F3">
      <w:pPr>
        <w:spacing w:line="360" w:lineRule="auto"/>
        <w:rPr>
          <w:b/>
          <w:bCs/>
        </w:rPr>
      </w:pPr>
    </w:p>
    <w:p w14:paraId="2765917A" w14:textId="26465F6D" w:rsidR="005F51E1" w:rsidRPr="005F51E1" w:rsidRDefault="005F51E1" w:rsidP="005F51E1">
      <w:pPr>
        <w:spacing w:line="360" w:lineRule="auto"/>
        <w:jc w:val="center"/>
        <w:rPr>
          <w:b/>
          <w:bCs/>
        </w:rPr>
      </w:pPr>
      <w:proofErr w:type="spellStart"/>
      <w:r w:rsidRPr="005F51E1">
        <w:rPr>
          <w:b/>
          <w:bCs/>
        </w:rPr>
        <w:t>NaszEauto</w:t>
      </w:r>
      <w:proofErr w:type="spellEnd"/>
      <w:r w:rsidRPr="005F51E1">
        <w:rPr>
          <w:b/>
          <w:bCs/>
        </w:rPr>
        <w:t xml:space="preserve"> – 40 000 zł dotacji dla osób fizycznych i JDG na zakup samochodu elektrycznego</w:t>
      </w:r>
      <w:r w:rsidR="00EA124E">
        <w:rPr>
          <w:b/>
          <w:bCs/>
        </w:rPr>
        <w:t xml:space="preserve"> okiem branży taxi</w:t>
      </w:r>
      <w:r w:rsidR="008A63F3">
        <w:rPr>
          <w:b/>
          <w:bCs/>
        </w:rPr>
        <w:t xml:space="preserve"> i </w:t>
      </w:r>
      <w:proofErr w:type="spellStart"/>
      <w:r w:rsidR="008A63F3">
        <w:rPr>
          <w:b/>
          <w:bCs/>
        </w:rPr>
        <w:t>delivery</w:t>
      </w:r>
      <w:proofErr w:type="spellEnd"/>
    </w:p>
    <w:p w14:paraId="2DF24CCD" w14:textId="67110E5A" w:rsidR="005F51E1" w:rsidRPr="005F51E1" w:rsidRDefault="005F51E1" w:rsidP="005F51E1">
      <w:pPr>
        <w:spacing w:line="360" w:lineRule="auto"/>
        <w:jc w:val="both"/>
        <w:rPr>
          <w:b/>
          <w:bCs/>
        </w:rPr>
      </w:pPr>
      <w:r w:rsidRPr="005F51E1">
        <w:rPr>
          <w:b/>
          <w:bCs/>
        </w:rPr>
        <w:t>Wraz z początkiem lutego wystartował program rządowy „</w:t>
      </w:r>
      <w:proofErr w:type="spellStart"/>
      <w:r w:rsidRPr="005F51E1">
        <w:rPr>
          <w:b/>
          <w:bCs/>
        </w:rPr>
        <w:t>NaszEauto</w:t>
      </w:r>
      <w:proofErr w:type="spellEnd"/>
      <w:r w:rsidRPr="005F51E1">
        <w:rPr>
          <w:b/>
          <w:bCs/>
        </w:rPr>
        <w:t>”, w ramach którego można ubiegać się o bezzwrotną dotację do zakupu, leasingu oraz długoterminowego najmu osobowego samochodu elektrycznego. O dopłatę w wysokości 40 000 zł mogą starać się zarówno osoby fizyczne, jak i przedsiębiorcy na JDG. Wnioski można składać online do końca czerwca 2026 roku lub do wyczerpania budżetu projektu, wynoszącego 1,6 mld zł.</w:t>
      </w:r>
    </w:p>
    <w:p w14:paraId="19155A35" w14:textId="00CE313F" w:rsidR="005F51E1" w:rsidRPr="005F51E1" w:rsidRDefault="005F51E1" w:rsidP="005F51E1">
      <w:pPr>
        <w:spacing w:line="360" w:lineRule="auto"/>
        <w:jc w:val="both"/>
        <w:rPr>
          <w:b/>
          <w:bCs/>
        </w:rPr>
      </w:pPr>
      <w:r w:rsidRPr="005F51E1">
        <w:rPr>
          <w:b/>
          <w:bCs/>
        </w:rPr>
        <w:t>„</w:t>
      </w:r>
      <w:proofErr w:type="spellStart"/>
      <w:r w:rsidRPr="005F51E1">
        <w:rPr>
          <w:b/>
          <w:bCs/>
        </w:rPr>
        <w:t>NaszEauto</w:t>
      </w:r>
      <w:proofErr w:type="spellEnd"/>
      <w:r w:rsidRPr="005F51E1">
        <w:rPr>
          <w:b/>
          <w:bCs/>
        </w:rPr>
        <w:t>” - czy kierowcy aplikacyjni będą chcieli przesiąść się na „elektryka”?</w:t>
      </w:r>
    </w:p>
    <w:p w14:paraId="1C2DA182" w14:textId="4EFE7652" w:rsidR="005F51E1" w:rsidRPr="005F51E1" w:rsidRDefault="005F51E1" w:rsidP="005F51E1">
      <w:pPr>
        <w:spacing w:line="360" w:lineRule="auto"/>
        <w:jc w:val="both"/>
      </w:pPr>
      <w:r w:rsidRPr="005F51E1">
        <w:t>Program „</w:t>
      </w:r>
      <w:proofErr w:type="spellStart"/>
      <w:r w:rsidRPr="005F51E1">
        <w:t>NaszEauto</w:t>
      </w:r>
      <w:proofErr w:type="spellEnd"/>
      <w:r w:rsidRPr="005F51E1">
        <w:t>” zastąpił funkcjonujący do tej pory program Narodowego Funduszu Ochrony Środowiska i Gospodarki Wodnej „Mój Elektryk”. Nowy program obejmuje wyłącznie zakup pojazdów osobowych, podczas gdy w ramach programu „Mój Elektryk” można było starać się także o zakup elektrycznego „</w:t>
      </w:r>
      <w:proofErr w:type="spellStart"/>
      <w:r w:rsidRPr="005F51E1">
        <w:t>dostawczaka</w:t>
      </w:r>
      <w:proofErr w:type="spellEnd"/>
      <w:r w:rsidRPr="005F51E1">
        <w:t>”. Zwiększyła się jednak znacząco kwota dofinansowania, a wysokość maksymalnej dotacji została wyrównana niezależnie od statusu podatkowego wnioskodawcy.</w:t>
      </w:r>
    </w:p>
    <w:p w14:paraId="2A9F3299" w14:textId="130E0CCC" w:rsidR="005F51E1" w:rsidRPr="005F51E1" w:rsidRDefault="005F51E1" w:rsidP="005F51E1">
      <w:pPr>
        <w:spacing w:line="360" w:lineRule="auto"/>
        <w:jc w:val="both"/>
      </w:pPr>
      <w:r w:rsidRPr="005F51E1">
        <w:t>Celem programu „</w:t>
      </w:r>
      <w:proofErr w:type="spellStart"/>
      <w:r w:rsidRPr="005F51E1">
        <w:t>NaszEauto</w:t>
      </w:r>
      <w:proofErr w:type="spellEnd"/>
      <w:r w:rsidRPr="005F51E1">
        <w:t>” jest dotarcie do możliwie najszerszego grona odbiorców, dlatego jego beneficjentami są zarówno osoby fizyczne, jak i przedsiębiorcy prowadzący jednoosobową działalność gospodarczą. Program obejmuje zarówno zakup samochodu, jak i nabycie go w ramach leasingu, bądź długoterminowego najmu.</w:t>
      </w:r>
    </w:p>
    <w:p w14:paraId="140188BC" w14:textId="75D6B9F4" w:rsidR="005F51E1" w:rsidRPr="005F51E1" w:rsidRDefault="005F51E1" w:rsidP="005F51E1">
      <w:pPr>
        <w:spacing w:line="360" w:lineRule="auto"/>
        <w:jc w:val="both"/>
      </w:pPr>
      <w:r w:rsidRPr="005F51E1">
        <w:t>–</w:t>
      </w:r>
      <w:r>
        <w:t xml:space="preserve"> </w:t>
      </w:r>
      <w:r w:rsidRPr="005F51E1">
        <w:t>Aż 85 procent polskich przedsiębiorców prowadzi swoje biznesy w ramach jednoosobowej działalności gospodarczej i bardzo dobrze, że pomysłodawcy projektu „</w:t>
      </w:r>
      <w:proofErr w:type="spellStart"/>
      <w:r w:rsidRPr="005F51E1">
        <w:t>NaszEauto</w:t>
      </w:r>
      <w:proofErr w:type="spellEnd"/>
      <w:r w:rsidRPr="005F51E1">
        <w:t xml:space="preserve">” uwzględnili ich jako potencjalnych beneficjentów dotacji – podkreśla Łukasz Witkowski z </w:t>
      </w:r>
      <w:proofErr w:type="spellStart"/>
      <w:r w:rsidRPr="005F51E1">
        <w:t>Natviol</w:t>
      </w:r>
      <w:proofErr w:type="spellEnd"/>
      <w:r w:rsidRPr="005F51E1">
        <w:t>, aplikacji rozliczeniowej dla kierowców i kurierów. –  Coraz więcej klientów przewozów aplikacyjnych deklaruje chęć korzystania z bardziej ekologicznych form transportu. Jednak, czy większa dostępność „elektryków” sprawi, że przewozy aplikacyjne staną się atrakcyjniejsze? Obserwacje i doświadczenia branży przewozowej sprawiają, że jej przedstawiciele są w tej kwestii raczej sceptyczni – zauważa.</w:t>
      </w:r>
    </w:p>
    <w:p w14:paraId="5CB2DAD2" w14:textId="49A8C41F" w:rsidR="005F51E1" w:rsidRPr="005F51E1" w:rsidRDefault="005F51E1" w:rsidP="005F51E1">
      <w:pPr>
        <w:spacing w:line="360" w:lineRule="auto"/>
        <w:jc w:val="both"/>
      </w:pPr>
      <w:r w:rsidRPr="005F51E1">
        <w:t>Maksymalna kwota dotacji w programie „</w:t>
      </w:r>
      <w:proofErr w:type="spellStart"/>
      <w:r w:rsidRPr="005F51E1">
        <w:t>NaszEauto</w:t>
      </w:r>
      <w:proofErr w:type="spellEnd"/>
      <w:r w:rsidRPr="005F51E1">
        <w:t>” wynosi 40 000 zł, przy czym jej wartość obejmuje już bonus za zezłomowanie starego auta (5 000 zł – 10 000 zł) oraz dodatek dla osób fizycznych o najniższych dochodach (5 000 zł – 11 250 zł). Kwotę dofinansowania można w prosty sposób obliczyć za pomocą kalkulatora.</w:t>
      </w:r>
    </w:p>
    <w:p w14:paraId="548182A1" w14:textId="77777777" w:rsidR="005F51E1" w:rsidRPr="005F51E1" w:rsidRDefault="005F51E1" w:rsidP="005F51E1">
      <w:pPr>
        <w:spacing w:line="360" w:lineRule="auto"/>
        <w:jc w:val="both"/>
        <w:rPr>
          <w:b/>
          <w:bCs/>
        </w:rPr>
      </w:pPr>
      <w:r w:rsidRPr="005F51E1">
        <w:rPr>
          <w:b/>
          <w:bCs/>
        </w:rPr>
        <w:t>Przejrzyste zasady i maksymalnie uproszczone procedury</w:t>
      </w:r>
    </w:p>
    <w:p w14:paraId="077D3A40" w14:textId="77777777" w:rsidR="005F51E1" w:rsidRPr="005F51E1" w:rsidRDefault="005F51E1" w:rsidP="005F51E1">
      <w:pPr>
        <w:spacing w:line="360" w:lineRule="auto"/>
        <w:jc w:val="both"/>
      </w:pPr>
    </w:p>
    <w:p w14:paraId="5D2B5430" w14:textId="6A78A41D" w:rsidR="005F51E1" w:rsidRPr="005F51E1" w:rsidRDefault="005F51E1" w:rsidP="005F51E1">
      <w:pPr>
        <w:spacing w:line="360" w:lineRule="auto"/>
        <w:jc w:val="both"/>
      </w:pPr>
      <w:r w:rsidRPr="005F51E1">
        <w:lastRenderedPageBreak/>
        <w:t>W zamyśle pomysłodawców, program „</w:t>
      </w:r>
      <w:proofErr w:type="spellStart"/>
      <w:r w:rsidRPr="005F51E1">
        <w:t>NaszEauto</w:t>
      </w:r>
      <w:proofErr w:type="spellEnd"/>
      <w:r w:rsidRPr="005F51E1">
        <w:t>” miał być zaprojektowany tak, by maksymalnie uprościć wszelkie procedury związane z pozyskaniem dotacji. W praktyce, aby złożyć stosowny wniosek wystarczy kupić pojazd lub podpisać co najmniej 2-letnią umowę leasingu, bądź wynajmu, zarejestrować samochód w urzędzie oraz wykupić stosowną polisę OC/AC. Wnioski przyjmowane są online na stronie internetowej Narodowego Funduszu Ochrony Środowiska i Gospodarki Wodnej.</w:t>
      </w:r>
    </w:p>
    <w:p w14:paraId="3DBC496D" w14:textId="313CD7FC" w:rsidR="005F51E1" w:rsidRPr="005F51E1" w:rsidRDefault="005F51E1" w:rsidP="005F51E1">
      <w:pPr>
        <w:spacing w:line="360" w:lineRule="auto"/>
        <w:jc w:val="both"/>
      </w:pPr>
      <w:r w:rsidRPr="005F51E1">
        <w:t>Chcąc otrzymać dofinansowanie, należy pamiętać, że nabywany pojazd musi być fabrycznie nowy, a jego przebieg w chwili zakupu nie może przekraczać 6 000 km. Ponadto maksymalna cena nabywanego pojazdu to 225 000 zł netto. Dodatkowo beneficjenci programu muszą zadeklarować utrzymanie przez co najmniej dwa lata rejestracji pojazdu na terenie kraju oraz utrzymanie w tym okresie ważności polisy AC/OC.</w:t>
      </w:r>
    </w:p>
    <w:p w14:paraId="3C9CB0A7" w14:textId="4F85BB20" w:rsidR="005F51E1" w:rsidRPr="005F51E1" w:rsidRDefault="005F51E1" w:rsidP="005F51E1">
      <w:pPr>
        <w:spacing w:line="360" w:lineRule="auto"/>
        <w:jc w:val="both"/>
      </w:pPr>
      <w:r w:rsidRPr="005F51E1">
        <w:t>–</w:t>
      </w:r>
      <w:r>
        <w:t xml:space="preserve"> </w:t>
      </w:r>
      <w:r w:rsidRPr="005F51E1">
        <w:t>Jak informuje Ministerstwo Klimatu i Środowiska, liczba samochodów elektrycznych zarejestrowanych w Polsce wyniesie 375 tysięcy w 2025 roku oraz 1,5 miliona do 2030 roku. Tymczasem uruchomiony właśnie program „</w:t>
      </w:r>
      <w:proofErr w:type="spellStart"/>
      <w:r w:rsidRPr="005F51E1">
        <w:t>NaszEauto</w:t>
      </w:r>
      <w:proofErr w:type="spellEnd"/>
      <w:r w:rsidRPr="005F51E1">
        <w:t xml:space="preserve">” zakłada dofinansowanie zakupu 40 tysięcy nowych samochodów elektrycznych do końca czerwca 2026 roku. Jak widać, to wciąż zaledwie kropla w morzu potrzeb i oczekiwań - zauważa Wiktor </w:t>
      </w:r>
      <w:proofErr w:type="spellStart"/>
      <w:r w:rsidRPr="005F51E1">
        <w:t>Grejber</w:t>
      </w:r>
      <w:proofErr w:type="spellEnd"/>
      <w:r w:rsidRPr="005F51E1">
        <w:t xml:space="preserve"> z </w:t>
      </w:r>
      <w:proofErr w:type="spellStart"/>
      <w:r w:rsidRPr="005F51E1">
        <w:t>Natviol</w:t>
      </w:r>
      <w:proofErr w:type="spellEnd"/>
      <w:r w:rsidRPr="005F51E1">
        <w:t>. –  Warto pamiętać, że pojazdy z rządowym dofinansowaniem muszą zmieścić się w budżecie wynoszącym maksymalnie 225 000 zł netto. Warunek ten, zdaniem ekspertów, spełnia już blisko 100 dostępnych na polskim rynku modeli. Czy będzie ich więcej? Z pewnością warto bacznie obserwować rynek w najbliższych miesiącach. – podpowiada.</w:t>
      </w:r>
    </w:p>
    <w:p w14:paraId="29CE7748" w14:textId="586896DC" w:rsidR="005F51E1" w:rsidRPr="005F51E1" w:rsidRDefault="005F51E1" w:rsidP="005F51E1">
      <w:pPr>
        <w:spacing w:line="360" w:lineRule="auto"/>
        <w:jc w:val="both"/>
        <w:rPr>
          <w:b/>
          <w:bCs/>
        </w:rPr>
      </w:pPr>
      <w:r w:rsidRPr="005F51E1">
        <w:rPr>
          <w:b/>
          <w:bCs/>
        </w:rPr>
        <w:t>„</w:t>
      </w:r>
      <w:proofErr w:type="spellStart"/>
      <w:r w:rsidRPr="005F51E1">
        <w:rPr>
          <w:b/>
          <w:bCs/>
        </w:rPr>
        <w:t>NowEauto</w:t>
      </w:r>
      <w:proofErr w:type="spellEnd"/>
      <w:r w:rsidRPr="005F51E1">
        <w:rPr>
          <w:b/>
          <w:bCs/>
        </w:rPr>
        <w:t>” – czy na tym koniec wsparcia elektryfikacji transportu?</w:t>
      </w:r>
    </w:p>
    <w:p w14:paraId="7E61F4C5" w14:textId="3F7066C4" w:rsidR="005F51E1" w:rsidRPr="005F51E1" w:rsidRDefault="005F51E1" w:rsidP="005F51E1">
      <w:pPr>
        <w:spacing w:line="360" w:lineRule="auto"/>
        <w:jc w:val="both"/>
      </w:pPr>
      <w:r w:rsidRPr="005F51E1">
        <w:t>Narodowy Fundusz Ochrony Środowiska i Gospodarki Wodnej zapowiada, że jeszcze w tym roku planuje ogłosić kolejny nabór dotyczący tym razem wsparcia elektryfikacji transportu ciężkiego oraz nowe programy dotyczące stacji ładowania dużej mocy, które docelowo mają być finansowane ze środków Funduszu Modernizacyjnego.</w:t>
      </w:r>
    </w:p>
    <w:p w14:paraId="131DC54E" w14:textId="27EC50A9" w:rsidR="005F51E1" w:rsidRPr="005F51E1" w:rsidRDefault="005F51E1" w:rsidP="005F51E1">
      <w:pPr>
        <w:spacing w:line="360" w:lineRule="auto"/>
        <w:jc w:val="both"/>
      </w:pPr>
      <w:r w:rsidRPr="005F51E1">
        <w:t>–</w:t>
      </w:r>
      <w:r>
        <w:t xml:space="preserve"> </w:t>
      </w:r>
      <w:r w:rsidRPr="005F51E1">
        <w:t xml:space="preserve">Dofinansowanie zakupu samochodów nie wystarczy, by Polacy nagle masowo przesiadali się na „elektryki”. Solidny zastrzyk środków powinien zostać przekazany przede wszystkim na szeroko pojętą transformację energetyczną, w tym rozbudowę sieci systemu ładowania. To jednak nie rozwiąże kwestii konieczności częstego ładowania pojazdu. – podkreśla Wiktor </w:t>
      </w:r>
      <w:proofErr w:type="spellStart"/>
      <w:r w:rsidRPr="005F51E1">
        <w:t>Grejber</w:t>
      </w:r>
      <w:proofErr w:type="spellEnd"/>
      <w:r w:rsidRPr="005F51E1">
        <w:t xml:space="preserve"> z </w:t>
      </w:r>
      <w:proofErr w:type="spellStart"/>
      <w:r w:rsidRPr="005F51E1">
        <w:t>Natviol</w:t>
      </w:r>
      <w:proofErr w:type="spellEnd"/>
      <w:r w:rsidRPr="005F51E1">
        <w:t xml:space="preserve">. – Ostatnio kupiliśmy do naszej floty kilkuletni samochód elektryczny renomowanej marki i muszę przyznać, że jej zasięg pozostawia wiele do życzenia. Już teraz widzę, że wynajęcie jej kierowcom aplikacyjnym może być trudne – większość nie będzie chciała jeździć autem, które wymaga częstego ładowania. To ciekawy gadżet, ale raczej na krótki czas niż jako realne narzędzie pracy. Co więcej, jedna z popularnych firm przewozowych, która w zeszłym roku planowała wprowadzenie dużej liczby samochodów </w:t>
      </w:r>
      <w:r w:rsidRPr="005F51E1">
        <w:lastRenderedPageBreak/>
        <w:t>elektrycznych do swojej floty, w tym roku robi dużą korektę – a inne aplikacje nie planują takich ruchów w ogóle. To pokazuje, że elektryki w przewozach aplikacyjnych wciąż mają sporo ograniczeń.</w:t>
      </w:r>
    </w:p>
    <w:p w14:paraId="703F9445" w14:textId="2FDF282E" w:rsidR="005F51E1" w:rsidRPr="005F51E1" w:rsidRDefault="005F51E1" w:rsidP="00EB39E7">
      <w:pPr>
        <w:spacing w:line="360" w:lineRule="auto"/>
        <w:jc w:val="both"/>
      </w:pPr>
      <w:r w:rsidRPr="005F51E1">
        <w:t>Kraje Unii Europejskiej zobowiązały się do zapewnienia stacji ładowania co 60 km wzdłuż głównych tras komunikacyjnych. W Niemczech i w Holandii można już zauważyć gęsto rozmieszczone ultraszybkie ładowarki, które umożliwiają naładowanie samochodu elektrycznego w ciągu zaledwie 15-20 minut. Tymczasem w Polsce zmiany zachodzą we własnym tempie. Od stycznia br. obowiązują przepisy, które zobowiązują właścicieli budynków niemieszkalnych z parkingami na co najmniej 20 miejsc do instalacji stacji ładowania pojazdów elektrycznych. Jednak czy w takim tempie wprowadzania zmian jesteśmy w stanie dogonić Europę? Czas pokaże.</w:t>
      </w:r>
    </w:p>
    <w:p w14:paraId="1267A47D" w14:textId="534A9B95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8F6E8" w14:textId="77777777" w:rsidR="00DB25AD" w:rsidRDefault="00DB25AD">
      <w:pPr>
        <w:spacing w:after="0" w:line="240" w:lineRule="auto"/>
      </w:pPr>
      <w:r>
        <w:separator/>
      </w:r>
    </w:p>
  </w:endnote>
  <w:endnote w:type="continuationSeparator" w:id="0">
    <w:p w14:paraId="0A40653A" w14:textId="77777777" w:rsidR="00DB25AD" w:rsidRDefault="00DB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53001" w14:textId="77777777" w:rsidR="00DB25AD" w:rsidRDefault="00DB25AD">
      <w:pPr>
        <w:spacing w:after="0" w:line="240" w:lineRule="auto"/>
      </w:pPr>
      <w:r>
        <w:separator/>
      </w:r>
    </w:p>
  </w:footnote>
  <w:footnote w:type="continuationSeparator" w:id="0">
    <w:p w14:paraId="24602D5B" w14:textId="77777777" w:rsidR="00DB25AD" w:rsidRDefault="00DB2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62CBB"/>
    <w:rsid w:val="000917FE"/>
    <w:rsid w:val="000A24AC"/>
    <w:rsid w:val="000A72E0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60D4E"/>
    <w:rsid w:val="00570718"/>
    <w:rsid w:val="00590003"/>
    <w:rsid w:val="005F1B78"/>
    <w:rsid w:val="005F51E1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A63F3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F6433"/>
    <w:rsid w:val="00A01DA2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1604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5F4A"/>
    <w:rsid w:val="00D465B1"/>
    <w:rsid w:val="00D60C67"/>
    <w:rsid w:val="00D64027"/>
    <w:rsid w:val="00D8713A"/>
    <w:rsid w:val="00DB25AD"/>
    <w:rsid w:val="00DB6149"/>
    <w:rsid w:val="00DB772A"/>
    <w:rsid w:val="00DC1039"/>
    <w:rsid w:val="00DC4F09"/>
    <w:rsid w:val="00DD4A0E"/>
    <w:rsid w:val="00E00F5B"/>
    <w:rsid w:val="00E4279E"/>
    <w:rsid w:val="00E42E24"/>
    <w:rsid w:val="00E43089"/>
    <w:rsid w:val="00E45634"/>
    <w:rsid w:val="00E46E06"/>
    <w:rsid w:val="00E67259"/>
    <w:rsid w:val="00E73C95"/>
    <w:rsid w:val="00E77087"/>
    <w:rsid w:val="00E87166"/>
    <w:rsid w:val="00EA02E4"/>
    <w:rsid w:val="00EA124E"/>
    <w:rsid w:val="00EA53EE"/>
    <w:rsid w:val="00EA7A40"/>
    <w:rsid w:val="00EB39E7"/>
    <w:rsid w:val="00EB3E11"/>
    <w:rsid w:val="00EC73C6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4</cp:revision>
  <dcterms:created xsi:type="dcterms:W3CDTF">2025-02-11T09:47:00Z</dcterms:created>
  <dcterms:modified xsi:type="dcterms:W3CDTF">2025-02-11T09:55:00Z</dcterms:modified>
</cp:coreProperties>
</file>