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FBC8C0" w14:textId="77777777" w:rsidR="009F6433" w:rsidRDefault="009F6433" w:rsidP="009F6433">
      <w:pPr>
        <w:spacing w:line="360" w:lineRule="auto"/>
        <w:jc w:val="both"/>
      </w:pPr>
    </w:p>
    <w:p w14:paraId="1C02FB1F" w14:textId="11093788" w:rsidR="00A15037" w:rsidRDefault="009F6433" w:rsidP="00A15037">
      <w:pPr>
        <w:spacing w:line="360" w:lineRule="auto"/>
        <w:jc w:val="right"/>
      </w:pPr>
      <w:r>
        <w:t>Informacja prasowa</w:t>
      </w:r>
    </w:p>
    <w:p w14:paraId="27CA8107" w14:textId="57CF764A" w:rsidR="002A799D" w:rsidRPr="002A799D" w:rsidRDefault="002A799D" w:rsidP="002A799D">
      <w:pPr>
        <w:spacing w:line="360" w:lineRule="auto"/>
        <w:jc w:val="center"/>
        <w:rPr>
          <w:b/>
          <w:bCs/>
        </w:rPr>
      </w:pPr>
      <w:r w:rsidRPr="002A799D">
        <w:rPr>
          <w:b/>
          <w:bCs/>
        </w:rPr>
        <w:t>Piąty bieg, czy gwałtowne hamowanie – co czeka polski rynek przewozów?</w:t>
      </w:r>
    </w:p>
    <w:p w14:paraId="789D50EA" w14:textId="3A74CE56" w:rsidR="002A799D" w:rsidRPr="002A799D" w:rsidRDefault="002A799D" w:rsidP="002A799D">
      <w:pPr>
        <w:spacing w:line="360" w:lineRule="auto"/>
        <w:jc w:val="both"/>
        <w:rPr>
          <w:b/>
          <w:bCs/>
        </w:rPr>
      </w:pPr>
      <w:r w:rsidRPr="002A799D">
        <w:rPr>
          <w:b/>
          <w:bCs/>
        </w:rPr>
        <w:t>Niekontrolowany wzrost indywidualnego ruchu samochodowego jest problemem większości dużych miast na całym świecie. Coraz więcej mieszkańców większych miast zauważa przeciążenie ruchem infrastruktury drogowej. Rozwiązaniem jest wprowadzenie zrównoważonych sposobów poruszania się i wykorzystanie zalet przewozów taksówkami w celu zapewnienia ich komplementarności względem całego transportu publicznego. Eksperci szacują, że odpłatne usługi taksówkarskie świadczy obecnie ok. 65 tysięcy kierowców, a wartość rynku sięga nawet 7 mld zł i ciągle rośnie.</w:t>
      </w:r>
    </w:p>
    <w:p w14:paraId="25DE63C8" w14:textId="08935221" w:rsidR="002A799D" w:rsidRPr="002A799D" w:rsidRDefault="002A799D" w:rsidP="002A799D">
      <w:pPr>
        <w:spacing w:line="360" w:lineRule="auto"/>
        <w:jc w:val="both"/>
        <w:rPr>
          <w:b/>
          <w:bCs/>
        </w:rPr>
      </w:pPr>
      <w:r w:rsidRPr="002A799D">
        <w:rPr>
          <w:b/>
          <w:bCs/>
        </w:rPr>
        <w:t>W kierunku zrównoważonego transportu</w:t>
      </w:r>
    </w:p>
    <w:p w14:paraId="16ECBF9B" w14:textId="16C263A1" w:rsidR="002A799D" w:rsidRDefault="002A799D" w:rsidP="002A799D">
      <w:pPr>
        <w:spacing w:line="360" w:lineRule="auto"/>
        <w:jc w:val="both"/>
      </w:pPr>
      <w:r>
        <w:t>Polski rynek przewozów taksówkarskich rozwija się niezwykle dynamicznie i stanowi ważne uzupełnienie zrównoważonego transportu publicznego. Powodów jest co najmniej kilka.</w:t>
      </w:r>
    </w:p>
    <w:p w14:paraId="152E6D7F" w14:textId="2B05438D" w:rsidR="002A799D" w:rsidRDefault="002A799D" w:rsidP="002A799D">
      <w:pPr>
        <w:spacing w:line="360" w:lineRule="auto"/>
        <w:jc w:val="both"/>
      </w:pPr>
      <w:r>
        <w:t>–</w:t>
      </w:r>
      <w:r>
        <w:t xml:space="preserve"> </w:t>
      </w:r>
      <w:r>
        <w:t>W porównaniu z ruchem aut prywatnych, wykorzystanie taksówek zmniejsza negatywne zjawisko ruchu generowanego w poszukiwaniu wolnych miejsc parkingowych, który dotyka przede wszystkim mieszkańców dużych miast. Zmniejsza także emisyjność szkodliwych substancji, ponieważ w przewozach taxi coraz częściej wykorzystuje się samochody hybrydowe i elektryczne – zauważa Łukasz Witkowski, Co-</w:t>
      </w:r>
      <w:proofErr w:type="spellStart"/>
      <w:r>
        <w:t>founder</w:t>
      </w:r>
      <w:proofErr w:type="spellEnd"/>
      <w:r>
        <w:t xml:space="preserve"> </w:t>
      </w:r>
      <w:proofErr w:type="spellStart"/>
      <w:r>
        <w:t>Natviol</w:t>
      </w:r>
      <w:proofErr w:type="spellEnd"/>
      <w:r>
        <w:t>, aplikacji rozliczeniowej dla kierowców i kurierów.</w:t>
      </w:r>
    </w:p>
    <w:p w14:paraId="69EED373" w14:textId="25650277" w:rsidR="002A799D" w:rsidRPr="002A799D" w:rsidRDefault="002A799D" w:rsidP="002A799D">
      <w:pPr>
        <w:spacing w:line="360" w:lineRule="auto"/>
        <w:jc w:val="both"/>
        <w:rPr>
          <w:b/>
          <w:bCs/>
        </w:rPr>
      </w:pPr>
      <w:r w:rsidRPr="002A799D">
        <w:rPr>
          <w:b/>
          <w:bCs/>
        </w:rPr>
        <w:t>Taksówki jako uzupełnienie transportu publicznego</w:t>
      </w:r>
    </w:p>
    <w:p w14:paraId="5B9F7B59" w14:textId="186A5234" w:rsidR="002A799D" w:rsidRDefault="002A799D" w:rsidP="002A799D">
      <w:pPr>
        <w:spacing w:line="360" w:lineRule="auto"/>
        <w:jc w:val="both"/>
      </w:pPr>
      <w:r>
        <w:t xml:space="preserve">Od 2012 do 2022 r. średnia liczba aut w przeliczeniu na 1000 mieszkańców w całej Unii Europejskiej zwiększyła się o 14,3% (z 490 do 560 </w:t>
      </w:r>
      <w:r>
        <w:t>pojazdów) *.</w:t>
      </w:r>
      <w:r>
        <w:t xml:space="preserve"> Oznacza to nie tylko wzmożony ruch na drogach i blokowanie ruchu zwłaszcza w centrach większych miast, ale także deficyt miejsc do legalnego parkowania. Stąd postulat Komisji Europejskiej, w którym proponuje się większą integrację przewozów taxi z transportem publicznym i mobilnością aktywną – pieszą i rowerową. Chodzi tutaj przede wszystkim o zwiększanie dostępności przewozów </w:t>
      </w:r>
      <w:r>
        <w:t>taksówkarskich</w:t>
      </w:r>
      <w:r>
        <w:t xml:space="preserve"> jako dowóz i odwóz do przystanków autobusowych, tramwajowych, bądź stacji kolejowych lub metra.</w:t>
      </w:r>
    </w:p>
    <w:p w14:paraId="4BBFF582" w14:textId="5838E24C" w:rsidR="002A799D" w:rsidRDefault="002A799D" w:rsidP="002A799D">
      <w:pPr>
        <w:spacing w:line="360" w:lineRule="auto"/>
        <w:jc w:val="both"/>
      </w:pPr>
      <w:r>
        <w:t xml:space="preserve">Jak podkreśla Łukasz Witkowski z </w:t>
      </w:r>
      <w:proofErr w:type="spellStart"/>
      <w:r>
        <w:t>Natviol</w:t>
      </w:r>
      <w:proofErr w:type="spellEnd"/>
      <w:r>
        <w:t>, lepsze wykorzystanie potencjału taksówek możliwe jest poprzez wdrażanie nowoczesnych narzędzi cyfrowych umożliwiających m.in. inteligentne układanie tras przejazdu i optymalizację czasu oczekiwania na przejazd. Takie rozwiązania nie tylko umożliwiają natychmiastowe łączenie kierowców i potencjalnych klientów, ale także ograniczenie liczby tzw. „pustych przebiegów”.</w:t>
      </w:r>
    </w:p>
    <w:p w14:paraId="3DA30BC1" w14:textId="41E062BE" w:rsidR="002A799D" w:rsidRPr="002A799D" w:rsidRDefault="002A799D" w:rsidP="002A799D">
      <w:pPr>
        <w:spacing w:line="360" w:lineRule="auto"/>
        <w:jc w:val="both"/>
        <w:rPr>
          <w:b/>
          <w:bCs/>
        </w:rPr>
      </w:pPr>
      <w:r w:rsidRPr="002A799D">
        <w:rPr>
          <w:b/>
          <w:bCs/>
        </w:rPr>
        <w:lastRenderedPageBreak/>
        <w:t>W jakim kierunku zmierzamy?</w:t>
      </w:r>
    </w:p>
    <w:p w14:paraId="26E6A8FE" w14:textId="4D755753" w:rsidR="002A799D" w:rsidRDefault="002A799D" w:rsidP="002A799D">
      <w:pPr>
        <w:spacing w:line="360" w:lineRule="auto"/>
        <w:jc w:val="both"/>
      </w:pPr>
      <w:r>
        <w:t xml:space="preserve">Sektor przewozów taksówkarskich zamawianych za pośrednictwem aplikacji mobilnych stanowi obecnie większość rynku taksówkarskiego. Obecnie roczna wartość tego rynku szacowana jest na ok. 6,5-7 mld zł, co oznacza wpływy do budżetu państwa z tytułu opłat i podatków na poziomie ok. 350-400 mln zł. Niestety, od kilku lat przewozy aplikacyjne są nadmiernie regulowane przez coraz to nowe przepisy prawne wchodzące w życie. W maju 2023 r. znowelizowano prawo o ruchu drogowym, wprowadzając wymogi w zakresie weryfikacji dokumentów dotyczących kierowców i pojazdów, a od połowy 2024 roku nałożono na kierowców aplikacyjnych obowiązek posiadania polskiego prawa jazdy. </w:t>
      </w:r>
    </w:p>
    <w:p w14:paraId="37FDF940" w14:textId="29A3FB2C" w:rsidR="002A799D" w:rsidRDefault="002A799D" w:rsidP="002A799D">
      <w:pPr>
        <w:spacing w:line="360" w:lineRule="auto"/>
        <w:jc w:val="both"/>
      </w:pPr>
      <w:r>
        <w:t>–</w:t>
      </w:r>
      <w:r>
        <w:t xml:space="preserve"> </w:t>
      </w:r>
      <w:r>
        <w:t xml:space="preserve">Pojawienie się na polskim rynku kierowców aplikacyjnych nie tylko zwiększyło wartość całego rynku przewozów, ale przede wszystkim zagospodarowało dotychczas nieobsługiwany popyt, zgłaszany przez mniej zamożnych konsumentów, w szczególności młodzież – zauważa ekspert z </w:t>
      </w:r>
      <w:proofErr w:type="spellStart"/>
      <w:r>
        <w:t>Natviol</w:t>
      </w:r>
      <w:proofErr w:type="spellEnd"/>
      <w:r>
        <w:t xml:space="preserve">. - Spowodowało to zarówno spadek cen przejazdów, jak i wzrost ich dostępności. Niestety, obecnie obserwujemy nie tylko zahamowanie rozwoju całej branży, ale ryzyko powiększania się tzw. „szarej strefy”, a z nią zagrożeń nie tylko dla polskiej gospodarki, ale i każdego klienta indywidualnie. </w:t>
      </w:r>
    </w:p>
    <w:p w14:paraId="06434622" w14:textId="12E78FAB" w:rsidR="002A799D" w:rsidRDefault="002A799D" w:rsidP="002A799D">
      <w:pPr>
        <w:spacing w:line="360" w:lineRule="auto"/>
        <w:jc w:val="both"/>
      </w:pPr>
      <w:r>
        <w:t>Szacuje się, że nowe przepisy ograniczyły liczbę dostępnych kierowców o 10-30%, co znacznie wydłużyło czas oczekiwania na przejazd i spowodowało wzrost cen nawet o 40-60%. Tymczasem, zdaniem ekspertów, odroczenie obowiązku posiadania polskiego prawa jazdy przez kierowców aplikacyjnych z zagranicy, pozwoliłoby na przygotowanie bardziej kompleksowego i systemowego rozwiązania, które zapewniłoby płynny rozwój całej branży. Odsunięcie w czasie wspomnianych zmian pozwoliłoby także dokonać pełnej oceny, czy nowe regulacje są wystarczające w zakresie zapewnienia oczekiwanego bezpieczeństwa w przewozach taksówkarskich.</w:t>
      </w:r>
    </w:p>
    <w:p w14:paraId="6CC4E371" w14:textId="5F683AD5" w:rsidR="002A799D" w:rsidRDefault="002A799D" w:rsidP="002A799D">
      <w:pPr>
        <w:spacing w:line="360" w:lineRule="auto"/>
        <w:jc w:val="both"/>
      </w:pPr>
      <w:r>
        <w:t>Eksperci rekomendują stworzenie platformy wymiany informacji i współpracy w zakresie regulacji dotyczących weryfikacji kierowców aplikacyjnych, która byłaby wsparciem w procesie konsultowania i przygotowywania zmian w prawie, tak by były one oparte na konkretnych danych i dopasowane do specyfiki danego rynku. Nadmierne i nieuzasadnione faktycznymi potrzebami regulacje prawne są niezwykle szkodliwe dla gospodarki. Przede wszystkim hamują innowacje, zniechęcając do inwestowania firm w nowe technologie i odstraszając potencjalnych inwestorów z zagranicy.</w:t>
      </w:r>
    </w:p>
    <w:p w14:paraId="609FA0C4" w14:textId="7C881A9A" w:rsidR="002A799D" w:rsidRPr="00C57473" w:rsidRDefault="002A799D" w:rsidP="002A799D">
      <w:pPr>
        <w:pStyle w:val="Endnote"/>
      </w:pPr>
      <w:r>
        <w:rPr>
          <w:rStyle w:val="Odwoanieprzypisukocowego"/>
        </w:rPr>
        <w:t>*</w:t>
      </w:r>
      <w:r>
        <w:t xml:space="preserve">Raport Zespołu Doradców Gospodarczych TOR </w:t>
      </w:r>
      <w:hyperlink r:id="rId8" w:history="1">
        <w:r>
          <w:t>„Mobilność miejska a zmiany w Prawie o ruchu drogowym”</w:t>
        </w:r>
      </w:hyperlink>
      <w:r>
        <w:t xml:space="preserve"> z 18. kwietnia 2024 r.</w:t>
      </w:r>
      <w:r>
        <w:t xml:space="preserve"> </w:t>
      </w:r>
      <w:r w:rsidRPr="00C57473">
        <w:rPr>
          <w:color w:val="000000"/>
        </w:rPr>
        <w:t xml:space="preserve">Wszystkie dane finansowe i statystyczne pochodzą z raportu Zespołu Doradców Gospodarczych TOR z 18.04.2024 r. - </w:t>
      </w:r>
      <w:hyperlink r:id="rId9" w:history="1">
        <w:r w:rsidRPr="00C57473">
          <w:t>„Mobilność miejska a zmiany w Prawie o ruchu drogowym”</w:t>
        </w:r>
      </w:hyperlink>
    </w:p>
    <w:p w14:paraId="04390DC3" w14:textId="77777777" w:rsidR="002A799D" w:rsidRDefault="002A799D" w:rsidP="0014500C">
      <w:pPr>
        <w:spacing w:line="360" w:lineRule="auto"/>
        <w:jc w:val="both"/>
        <w:rPr>
          <w:b/>
          <w:bCs/>
        </w:rPr>
      </w:pPr>
    </w:p>
    <w:p w14:paraId="12516E2D" w14:textId="0DB2176B" w:rsidR="00B31943" w:rsidRPr="00B60455" w:rsidRDefault="00B31943" w:rsidP="0014500C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--------------------------------------------------------------------------------------------------------------------------</w:t>
      </w:r>
    </w:p>
    <w:p w14:paraId="58FC741C" w14:textId="77777777" w:rsidR="00B31943" w:rsidRPr="00B60455" w:rsidRDefault="00B31943" w:rsidP="00B31943">
      <w:pPr>
        <w:spacing w:line="240" w:lineRule="auto"/>
        <w:jc w:val="both"/>
        <w:rPr>
          <w:b/>
          <w:bCs/>
          <w:sz w:val="24"/>
          <w:szCs w:val="24"/>
        </w:rPr>
      </w:pPr>
      <w:r w:rsidRPr="00B60455">
        <w:rPr>
          <w:b/>
          <w:bCs/>
          <w:sz w:val="24"/>
          <w:szCs w:val="24"/>
        </w:rPr>
        <w:lastRenderedPageBreak/>
        <w:t>Kontakt dla mediów</w:t>
      </w:r>
    </w:p>
    <w:p w14:paraId="67FF461D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 xml:space="preserve">Patrycja Ogrodnik </w:t>
      </w:r>
    </w:p>
    <w:p w14:paraId="4731AE9C" w14:textId="77777777" w:rsidR="00B31943" w:rsidRPr="00B60455" w:rsidRDefault="00B31943" w:rsidP="00B31943">
      <w:pPr>
        <w:spacing w:line="24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PR Manager</w:t>
      </w:r>
    </w:p>
    <w:p w14:paraId="58047BF9" w14:textId="77777777" w:rsidR="00B31943" w:rsidRPr="00B60455" w:rsidRDefault="00000000" w:rsidP="00B31943">
      <w:pPr>
        <w:spacing w:line="240" w:lineRule="auto"/>
        <w:jc w:val="both"/>
        <w:rPr>
          <w:sz w:val="24"/>
          <w:szCs w:val="24"/>
        </w:rPr>
      </w:pPr>
      <w:hyperlink r:id="rId10" w:history="1">
        <w:r w:rsidR="00B31943" w:rsidRPr="00B60455">
          <w:rPr>
            <w:rStyle w:val="Hipercze"/>
            <w:sz w:val="24"/>
            <w:szCs w:val="24"/>
          </w:rPr>
          <w:t>p.ogrodnik@commplace.com.pl</w:t>
        </w:r>
      </w:hyperlink>
    </w:p>
    <w:p w14:paraId="1626FC75" w14:textId="216BE555" w:rsidR="00B35CB7" w:rsidRDefault="00B31943">
      <w:pPr>
        <w:spacing w:line="360" w:lineRule="auto"/>
        <w:jc w:val="both"/>
        <w:rPr>
          <w:sz w:val="24"/>
          <w:szCs w:val="24"/>
        </w:rPr>
      </w:pPr>
      <w:r w:rsidRPr="00B60455">
        <w:rPr>
          <w:sz w:val="24"/>
          <w:szCs w:val="24"/>
        </w:rPr>
        <w:t>tel. 692 333</w:t>
      </w:r>
      <w:r>
        <w:rPr>
          <w:sz w:val="24"/>
          <w:szCs w:val="24"/>
        </w:rPr>
        <w:t> </w:t>
      </w:r>
      <w:r w:rsidRPr="00B60455">
        <w:rPr>
          <w:sz w:val="24"/>
          <w:szCs w:val="24"/>
        </w:rPr>
        <w:t>175</w:t>
      </w:r>
    </w:p>
    <w:sectPr w:rsidR="00B35CB7">
      <w:headerReference w:type="default" r:id="rId11"/>
      <w:pgSz w:w="11906" w:h="16838"/>
      <w:pgMar w:top="1417" w:right="1417" w:bottom="1417" w:left="1417" w:header="708" w:footer="708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4B1A57" w14:textId="77777777" w:rsidR="009D6B83" w:rsidRDefault="009D6B83">
      <w:pPr>
        <w:spacing w:after="0" w:line="240" w:lineRule="auto"/>
      </w:pPr>
      <w:r>
        <w:separator/>
      </w:r>
    </w:p>
  </w:endnote>
  <w:endnote w:type="continuationSeparator" w:id="0">
    <w:p w14:paraId="1D03C73E" w14:textId="77777777" w:rsidR="009D6B83" w:rsidRDefault="009D6B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altName w:val="Calibri"/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73D1D5" w14:textId="77777777" w:rsidR="009D6B83" w:rsidRDefault="009D6B83">
      <w:pPr>
        <w:spacing w:after="0" w:line="240" w:lineRule="auto"/>
      </w:pPr>
      <w:r>
        <w:separator/>
      </w:r>
    </w:p>
  </w:footnote>
  <w:footnote w:type="continuationSeparator" w:id="0">
    <w:p w14:paraId="3C069DB0" w14:textId="77777777" w:rsidR="009D6B83" w:rsidRDefault="009D6B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FF6D1E" w14:textId="7D59DBB6" w:rsidR="00B35CB7" w:rsidRDefault="00EE5BCF">
    <w:pPr>
      <w:tabs>
        <w:tab w:val="center" w:pos="4536"/>
        <w:tab w:val="right" w:pos="9072"/>
      </w:tabs>
      <w:spacing w:after="0" w:line="240" w:lineRule="auto"/>
    </w:pPr>
    <w:r>
      <w:rPr>
        <w:noProof/>
      </w:rPr>
      <w:drawing>
        <wp:inline distT="0" distB="0" distL="0" distR="0" wp14:anchorId="7B4ED7A4" wp14:editId="2E726B50">
          <wp:extent cx="633846" cy="633846"/>
          <wp:effectExtent l="0" t="0" r="1270" b="1270"/>
          <wp:docPr id="821994139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21994139" name="Obraz 821994139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40914" cy="64091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B6685C"/>
    <w:multiLevelType w:val="hybridMultilevel"/>
    <w:tmpl w:val="A76E9FA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1893634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35CB7"/>
    <w:rsid w:val="0000748A"/>
    <w:rsid w:val="000227ED"/>
    <w:rsid w:val="00057D08"/>
    <w:rsid w:val="000917FE"/>
    <w:rsid w:val="000A72E0"/>
    <w:rsid w:val="000C0401"/>
    <w:rsid w:val="000E1AD0"/>
    <w:rsid w:val="000F4CB2"/>
    <w:rsid w:val="00116976"/>
    <w:rsid w:val="0014500C"/>
    <w:rsid w:val="001A58CD"/>
    <w:rsid w:val="001A7E06"/>
    <w:rsid w:val="001E4C73"/>
    <w:rsid w:val="00211018"/>
    <w:rsid w:val="00251DE0"/>
    <w:rsid w:val="0026269D"/>
    <w:rsid w:val="002629DD"/>
    <w:rsid w:val="00291247"/>
    <w:rsid w:val="002A799D"/>
    <w:rsid w:val="002C1C1D"/>
    <w:rsid w:val="002C71D3"/>
    <w:rsid w:val="002D6419"/>
    <w:rsid w:val="002E275A"/>
    <w:rsid w:val="003273B7"/>
    <w:rsid w:val="003367A4"/>
    <w:rsid w:val="00347B83"/>
    <w:rsid w:val="00384F8F"/>
    <w:rsid w:val="00393ABB"/>
    <w:rsid w:val="0039549E"/>
    <w:rsid w:val="003B7B81"/>
    <w:rsid w:val="003F6B4B"/>
    <w:rsid w:val="0041387F"/>
    <w:rsid w:val="00414C05"/>
    <w:rsid w:val="00415140"/>
    <w:rsid w:val="00454135"/>
    <w:rsid w:val="004821CF"/>
    <w:rsid w:val="004829C2"/>
    <w:rsid w:val="004A1D43"/>
    <w:rsid w:val="004B157B"/>
    <w:rsid w:val="004D419D"/>
    <w:rsid w:val="004D6BB1"/>
    <w:rsid w:val="004E4173"/>
    <w:rsid w:val="004F5527"/>
    <w:rsid w:val="0050288F"/>
    <w:rsid w:val="00506F77"/>
    <w:rsid w:val="00510420"/>
    <w:rsid w:val="00522C43"/>
    <w:rsid w:val="0053013C"/>
    <w:rsid w:val="00560D4E"/>
    <w:rsid w:val="00570718"/>
    <w:rsid w:val="00590003"/>
    <w:rsid w:val="005F1B78"/>
    <w:rsid w:val="006112C2"/>
    <w:rsid w:val="006132A2"/>
    <w:rsid w:val="006328DD"/>
    <w:rsid w:val="0064580C"/>
    <w:rsid w:val="00663485"/>
    <w:rsid w:val="00673BCA"/>
    <w:rsid w:val="00677A7E"/>
    <w:rsid w:val="00677F8F"/>
    <w:rsid w:val="006877C7"/>
    <w:rsid w:val="006A46DB"/>
    <w:rsid w:val="006D230D"/>
    <w:rsid w:val="006E7EDB"/>
    <w:rsid w:val="00720F84"/>
    <w:rsid w:val="00731697"/>
    <w:rsid w:val="00742A3D"/>
    <w:rsid w:val="00743AC2"/>
    <w:rsid w:val="007440E7"/>
    <w:rsid w:val="00747038"/>
    <w:rsid w:val="00784A5D"/>
    <w:rsid w:val="00787032"/>
    <w:rsid w:val="007A037B"/>
    <w:rsid w:val="007D40BD"/>
    <w:rsid w:val="007E79C5"/>
    <w:rsid w:val="00807BC9"/>
    <w:rsid w:val="008179FB"/>
    <w:rsid w:val="00853623"/>
    <w:rsid w:val="00870D8D"/>
    <w:rsid w:val="00885B1D"/>
    <w:rsid w:val="008A5762"/>
    <w:rsid w:val="008B3E3E"/>
    <w:rsid w:val="008C3091"/>
    <w:rsid w:val="008C7694"/>
    <w:rsid w:val="008D286C"/>
    <w:rsid w:val="008F57D1"/>
    <w:rsid w:val="009028C1"/>
    <w:rsid w:val="00955B69"/>
    <w:rsid w:val="00957566"/>
    <w:rsid w:val="009709D8"/>
    <w:rsid w:val="00974504"/>
    <w:rsid w:val="009756A7"/>
    <w:rsid w:val="00981A5A"/>
    <w:rsid w:val="00987C2E"/>
    <w:rsid w:val="009C42DB"/>
    <w:rsid w:val="009D0AF6"/>
    <w:rsid w:val="009D6B83"/>
    <w:rsid w:val="009E1653"/>
    <w:rsid w:val="009F6433"/>
    <w:rsid w:val="00A01ECE"/>
    <w:rsid w:val="00A15037"/>
    <w:rsid w:val="00A2294E"/>
    <w:rsid w:val="00A43156"/>
    <w:rsid w:val="00A53AA4"/>
    <w:rsid w:val="00A71E71"/>
    <w:rsid w:val="00A96397"/>
    <w:rsid w:val="00AA2D10"/>
    <w:rsid w:val="00AD59EF"/>
    <w:rsid w:val="00AF1260"/>
    <w:rsid w:val="00B154D2"/>
    <w:rsid w:val="00B27AAF"/>
    <w:rsid w:val="00B31943"/>
    <w:rsid w:val="00B35CB7"/>
    <w:rsid w:val="00B614D4"/>
    <w:rsid w:val="00B65DD1"/>
    <w:rsid w:val="00B673AB"/>
    <w:rsid w:val="00B6797D"/>
    <w:rsid w:val="00B8151E"/>
    <w:rsid w:val="00BC35D6"/>
    <w:rsid w:val="00BD64A3"/>
    <w:rsid w:val="00BE1A15"/>
    <w:rsid w:val="00C032D2"/>
    <w:rsid w:val="00C10032"/>
    <w:rsid w:val="00C14A45"/>
    <w:rsid w:val="00C17A2B"/>
    <w:rsid w:val="00C22148"/>
    <w:rsid w:val="00C37C0E"/>
    <w:rsid w:val="00C81C5B"/>
    <w:rsid w:val="00CF179E"/>
    <w:rsid w:val="00D065F2"/>
    <w:rsid w:val="00D23DFC"/>
    <w:rsid w:val="00D45F4A"/>
    <w:rsid w:val="00D465B1"/>
    <w:rsid w:val="00D60C67"/>
    <w:rsid w:val="00D8713A"/>
    <w:rsid w:val="00DB6149"/>
    <w:rsid w:val="00DB772A"/>
    <w:rsid w:val="00DC1039"/>
    <w:rsid w:val="00DC4F09"/>
    <w:rsid w:val="00DD4A0E"/>
    <w:rsid w:val="00E00F5B"/>
    <w:rsid w:val="00E43089"/>
    <w:rsid w:val="00E45634"/>
    <w:rsid w:val="00E46E06"/>
    <w:rsid w:val="00E73C95"/>
    <w:rsid w:val="00E77087"/>
    <w:rsid w:val="00E87166"/>
    <w:rsid w:val="00EA02E4"/>
    <w:rsid w:val="00EA53EE"/>
    <w:rsid w:val="00EB3E11"/>
    <w:rsid w:val="00EE0332"/>
    <w:rsid w:val="00EE5BCF"/>
    <w:rsid w:val="00EE5CA2"/>
    <w:rsid w:val="00F02EA4"/>
    <w:rsid w:val="00F123B0"/>
    <w:rsid w:val="00F23EEC"/>
    <w:rsid w:val="00F26D22"/>
    <w:rsid w:val="00F31523"/>
    <w:rsid w:val="00F329DE"/>
    <w:rsid w:val="00F367A4"/>
    <w:rsid w:val="00F53E76"/>
    <w:rsid w:val="00F60300"/>
    <w:rsid w:val="00F73BB6"/>
    <w:rsid w:val="00F84552"/>
    <w:rsid w:val="00F90069"/>
    <w:rsid w:val="00FA69C2"/>
    <w:rsid w:val="00FC0ACA"/>
    <w:rsid w:val="00FD2C83"/>
    <w:rsid w:val="00FF1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7C8F7B"/>
  <w15:docId w15:val="{EDCDB449-17AB-5B48-B378-FE787495F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Calibr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Nagwek2">
    <w:name w:val="heading 2"/>
    <w:basedOn w:val="Normalny"/>
    <w:next w:val="Normalny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Nagwek3">
    <w:name w:val="heading 3"/>
    <w:basedOn w:val="Normalny"/>
    <w:next w:val="Normalny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gwek4">
    <w:name w:val="heading 4"/>
    <w:basedOn w:val="Normalny"/>
    <w:next w:val="Normalny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gwek5">
    <w:name w:val="heading 5"/>
    <w:basedOn w:val="Normalny"/>
    <w:next w:val="Normalny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gwek6">
    <w:name w:val="heading 6"/>
    <w:basedOn w:val="Normalny"/>
    <w:next w:val="Normalny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ytu">
    <w:name w:val="Title"/>
    <w:basedOn w:val="Normalny"/>
    <w:next w:val="Normalny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Akapitzlist">
    <w:name w:val="List Paragraph"/>
    <w:basedOn w:val="Normalny"/>
    <w:uiPriority w:val="34"/>
    <w:qFormat/>
    <w:rsid w:val="00B87088"/>
    <w:pPr>
      <w:ind w:left="720"/>
      <w:contextualSpacing/>
    </w:pPr>
  </w:style>
  <w:style w:type="paragraph" w:styleId="Podtytu">
    <w:name w:val="Subtitle"/>
    <w:basedOn w:val="Normalny"/>
    <w:next w:val="Normalny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styleId="Hipercze">
    <w:name w:val="Hyperlink"/>
    <w:basedOn w:val="Domylnaczcionkaakapitu"/>
    <w:uiPriority w:val="99"/>
    <w:unhideWhenUsed/>
    <w:rsid w:val="00B31943"/>
    <w:rPr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22C43"/>
  </w:style>
  <w:style w:type="paragraph" w:styleId="Stopka">
    <w:name w:val="footer"/>
    <w:basedOn w:val="Normalny"/>
    <w:link w:val="StopkaZnak"/>
    <w:uiPriority w:val="99"/>
    <w:unhideWhenUsed/>
    <w:rsid w:val="00522C4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22C43"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E1A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E1AD0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E1AD0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70D8D"/>
    <w:rPr>
      <w:color w:val="605E5C"/>
      <w:shd w:val="clear" w:color="auto" w:fill="E1DFDD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F126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AF126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AF126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F126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F1260"/>
    <w:rPr>
      <w:b/>
      <w:bCs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6132A2"/>
    <w:rPr>
      <w:vertAlign w:val="superscript"/>
    </w:rPr>
  </w:style>
  <w:style w:type="paragraph" w:customStyle="1" w:styleId="Standard">
    <w:name w:val="Standard"/>
    <w:rsid w:val="002A799D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Lucida Sans"/>
      <w:kern w:val="3"/>
      <w:sz w:val="24"/>
      <w:szCs w:val="24"/>
      <w:lang w:eastAsia="zh-CN" w:bidi="hi-IN"/>
    </w:rPr>
  </w:style>
  <w:style w:type="paragraph" w:customStyle="1" w:styleId="Endnote">
    <w:name w:val="Endnote"/>
    <w:basedOn w:val="Standard"/>
    <w:rsid w:val="002A799D"/>
    <w:pPr>
      <w:suppressLineNumbers/>
      <w:ind w:left="283" w:hanging="283"/>
    </w:pPr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174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695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13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8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zdgtor.pl/publikacje/mobilnosc-miejska-a-zmiany-w-prawie-o-ruchu-drogowym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p.ogrodnik@commplace.com.p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zdgtor.pl/publikacje/mobilnosc-miejska-a-zmiany-w-prawie-o-ruchu-drogowym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DwgzTrsYgAQY9jRrW9CaNrNy6Kw==">AMUW2mXha5rMMKWieDzn9+bJCep4dM62F54bF67POBDriz2PNWLwRy1gQeB8Xu/sgr7KDKflVhzp5OFc0CSRbV5jQoPkdAjIhHmeKl1u2r5mHtan3LGnMaSTvw3z9PpdPEElE94eKfKyvh0C/cNEogfThVreQuXmio8LjGOA5BcLf9s5xhEjkI+aEnYDI1X2kyCphc8hAG58aM90B8++S0pkkeJXKbc0Gc9LQFfOsbTOmu56tMhQTAUv3AGYY6IqXIWUshiG7mxLUKXwjxd22pQOXMnnac2FDjqHk4Ztqgz7X6FgMo27v52s2p347suDNKL6pITF4aKNf8aJ6/ddVF/crYeYmxCDjAg8TrnkqTSAVcEyfryAsH5H2Fuo1GrY2R4kgLAURJ5wGTYCd9Fz9kqLM14YCmiPIMUH2wY/UTw5b7jf0Rzn6qNlWyc37ezksE2YRFj09bF4gkYRkg9evkTPfAsM9pmOKRItMHOO5MjryNpwDbLxlb80ZqdIdlDFCderfMk1Gs4c8uAhC2S60J1WXRX/g7iO3MHg8+G4Uvg5dgdHCkCbyO8W8yuW87Sl6vrvNqohTfUd+ViPj/9f98k/8fjqEkDE4p2Y37XYADEUGRS0Z+DjY4MB84P0J2uctUoHbepcGQAqLuf3TIG3JDp0y+KG4jyM+NdpOEuy6JiF1ampFsWnXTCtXPtiqK74OejtWW8MlujGrkwUnNpj75xCNGBdSn07FgCwYLWVx07xAddxsyS7bs8dfLyJo13qmMgmXUpTXQJtkcD7DwQPPCgTQic6ocTZMmyNFHV5M9ABg6hHghySqz9L9HMQ7WQRlQEUREoWgMdVQbZcrf2tWcKDWyZMKWksB7RVnutx/BZwMUw42x9llBYfOKGGtDJi/363CqUb4li72iwv0+F3OI5jR4T3l08kdT5Xp50ca2dN3NhFIUgp2fTVxgncqffpLIlrtqbZyQEr2p2uoYokOvpJEzQi1EAzQHbYlXvvRkA0QSE5JIIsRQSNjriVC9yzKkrDtAoMAEwxexLWtIASTixFUdEEnVMY8u3DsULZoEFeP+agzZB1mRqJ7D0IyFQp9SBvhiZNH5zS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799</Words>
  <Characters>4798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Patrycja Ogrodnik</cp:lastModifiedBy>
  <cp:revision>2</cp:revision>
  <dcterms:created xsi:type="dcterms:W3CDTF">2024-07-04T09:10:00Z</dcterms:created>
  <dcterms:modified xsi:type="dcterms:W3CDTF">2024-07-04T09:10:00Z</dcterms:modified>
</cp:coreProperties>
</file>