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4BB60AC2" w14:textId="77777777" w:rsidR="00CA7CD8" w:rsidRPr="00CA7CD8" w:rsidRDefault="00CA7CD8" w:rsidP="00656DA6">
      <w:pPr>
        <w:spacing w:after="2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193657080"/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Podróż za jeden uśmiech. Czyli historia o tym, jak ułatwić sobie życie.</w:t>
      </w:r>
    </w:p>
    <w:p w14:paraId="21C7907E" w14:textId="77777777" w:rsidR="00CA7CD8" w:rsidRPr="00656DA6" w:rsidRDefault="00CA7CD8" w:rsidP="00CA7CD8">
      <w:pPr>
        <w:spacing w:before="280" w:after="28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656DA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Pewność siebie to absolutna podstawa sukcesu. To ona wpływa na nasze decyzje, relacje i na to, jak odbiera nas otoczenie. Wszyscy znamy kogoś, kto dzięki niezłomnej pewności siebie, bez krępacji idzie po swoje i tworzy życie, którego wszyscy mu zazdroszczą. Co wyróżnia takie osoby? Przede wszystkim akceptacja siebie. Czy oznacza to jednak akceptację czegoś, co wcale nam się nie podoba? A może jesteśmy w stanie jakoś wpłynąć na to, czego zaakceptować nie potrafimy? Zacznijmy zatem od uśmiechu.</w:t>
      </w:r>
    </w:p>
    <w:p w14:paraId="7FFEE758" w14:textId="0F193F7C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Uśmiech to wizualne odzwierciedlenie naszej osobowości. Badania pokazują, że osoby, które dużo się uśmiechają, są odbierane jako bardziej kompetentne i pewne </w:t>
      </w:r>
      <w:r w:rsidR="00656DA6"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siebie. *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Uśmiech to także forma naturalnej ekspresji, która zbliża nas do innych ludzi i sprawia, że łatwiej nawiązujemy pozytywne relacje z otoczeniem. Nic więc dziwnego, że osoby, które mają kompleksy na tym tle, odbierane są jako wycofane i mniej interesujące. One po prostu skrywają to, co pomaga nam w nawiązywaniu kontaktów. Sondaż przeprowadzony przez </w:t>
      </w:r>
      <w:r w:rsidRPr="00CA7CD8"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pl-PL"/>
          <w14:ligatures w14:val="none"/>
        </w:rPr>
        <w:t>UCE RESEARCH wskazuje,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że aż 80% Polaków chciałoby zmienić wygląd swoich </w:t>
      </w:r>
      <w:r w:rsidR="00656DA6"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zębów. *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Naprzeciw tym pragnieniom wychodzi współczesna implantologia, oferująca szereg możliwości poprawy uśmiechu. </w:t>
      </w:r>
    </w:p>
    <w:p w14:paraId="70FE164C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Technologia, która przywraca swobodę</w:t>
      </w:r>
    </w:p>
    <w:p w14:paraId="5EAA6110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Jeszcze kilkanaście lat temu osoby z brakami w uzębieniu często nie miały wielu komfortowych rozwiązań – protezy bywały niewygodne, a mostki nie zawsze dawały naturalny efekt. Dziś nowoczesna implantologia pozwala przywrócić pełną funkcjonalność zgryzu zapewniając trwałość i bardzo naturalny wygląd. Do planowania zabiegów wykorzystuje się obecnie nawigację komputerową, co w połączeniu z doświadczeniem lekarza gwarantuje maksymalną precyzję i bezpieczeństwo. Zabiegi są krótsze niż dawniej, podobnie jak czas rekonwalescencji pacjenta. </w:t>
      </w:r>
    </w:p>
    <w:p w14:paraId="495A7B9A" w14:textId="77777777" w:rsidR="00CA7CD8" w:rsidRPr="00CA7CD8" w:rsidRDefault="00CA7CD8" w:rsidP="00CA7CD8">
      <w:pPr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„Precyzyjne planowanie to fundament skutecznej implantologii – to ono pozwala nam na maksymalną dokładność i minimalną inwazyjność zabiegu. Dzięki nawigacji dynamicznej możemy umieścić implanty z precyzją co do ułamka milimetra, co nie tylko zwiększa bezpieczeństwo, ale także skraca czas gojenia i minimalizuje dyskomfort </w:t>
      </w:r>
      <w:proofErr w:type="spellStart"/>
      <w:r w:rsidRPr="00CA7CD8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pozabiegowy</w:t>
      </w:r>
      <w:proofErr w:type="spellEnd"/>
      <w:r w:rsidRPr="00CA7CD8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. Technologia ta pozwala nam działać w sposób przewidywalny i kontrolowany na każdym etapie – od wirtualnego planowania po rzeczywiste pozycjonowanie implantu. Co najważniejsze, pacjent wychodzi z gabinetu z tymczasową pracą protetyczną, która wygląda i funkcjonuje jak naturalne zęby. To nie tylko kwestia estetyki, ale także natychmiastowej poprawy komfortu życia i pewności siebie.” 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– komentuje lek. dent. Piotr Borowski.</w:t>
      </w:r>
    </w:p>
    <w:p w14:paraId="2F44A627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Nie tylko estetyka, ale i zdrowie</w:t>
      </w:r>
    </w:p>
    <w:p w14:paraId="77A6EC86" w14:textId="77777777" w:rsidR="00CA7CD8" w:rsidRPr="00CA7CD8" w:rsidRDefault="00CA7CD8" w:rsidP="00CA7CD8">
      <w:pPr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Utrata zęba to nie tylko kwestia estetyczna, ale także zmiana, która wpływa na codzienne funkcjonowanie – od sposobu jedzenia po ogólny stan zdrowia jamy ustnej. Brak nawet jednego zęba może sprawić, że pozostałe zaczną się przesuwać, co zaburza zgryz i stopniowo wpływa na strukturę kości szczęki. Niekompletne uzębienie może prowadzić do trudności w 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gryzieniu, nadwyrężenia mięśni szczęki oraz przewlekłego dyskomfortu, który stopniowo zaczyna wpływać na codzienne samopoczucie. </w:t>
      </w:r>
    </w:p>
    <w:p w14:paraId="59CCC006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– Implanty to obecnie jedno z najtrwalszych rozwiązań. Wykonane z </w:t>
      </w:r>
      <w:proofErr w:type="spellStart"/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biokompatybilnych</w:t>
      </w:r>
      <w:proofErr w:type="spellEnd"/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materiałów, integrują się z kością, zapewniając stabilność i komfort porównywalny do naturalnych zębów. Dzięki nowoczesnym technologiom proces ich wszczepienia jest szybki i minimalnie inwazyjny, co sprawia, że powrót do normalnego funkcjonowania następuje bardzo szybko – komentuje lek. </w:t>
      </w:r>
      <w:proofErr w:type="spellStart"/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dent</w:t>
      </w:r>
      <w:proofErr w:type="spellEnd"/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Borowski.</w:t>
      </w:r>
    </w:p>
    <w:p w14:paraId="1EEF7CE0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Czy implanty są dla każdego?</w:t>
      </w:r>
    </w:p>
    <w:p w14:paraId="649656EB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Wielu pacjentów zastanawia się, czy implanty to rozwiązanie dla nich. Wbrew pozorom, nie jest to propozycja wyłącznie dla osób starszych – coraz więcej młodych pacjentów decyduje się na ten zabieg, szczególnie jeśli utracili zęby na skutek urazu czy choroby. Implanty przywracają komfort i prawidłową funkcję zgryzu. System nawigacji komputerowej pozwala na wszczepianie implantów z dokładnością do dziesiątych części milimetra. Eliminuje to ryzyko błędów i</w:t>
      </w:r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chroni kluczowe struktury anatomiczne, takie jak nerwy czy zatoki szczękowe. </w:t>
      </w:r>
    </w:p>
    <w:p w14:paraId="76916264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Dzień z ekspertami w Nowej Stomatologii w Radomiu </w:t>
      </w:r>
    </w:p>
    <w:p w14:paraId="42787B2F" w14:textId="77777777" w:rsidR="00CA7CD8" w:rsidRP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Jeśli masz wrażenie, że Twój uśmiech wpływa na Twoją pewność siebie, warto sprawdzić dostępne rozwiązania. Nowa Stomatologia w Radomiu oferuje </w:t>
      </w:r>
      <w:r w:rsidRPr="00CA7CD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16 kwietnia dzień z ekspertami w zakresie implantologii – lek. dent. Piotrem Borowskim oraz lek. dent. Maciejem Dziekońskim</w:t>
      </w: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To doskonała okazja, by skonsultować stan swojego uśmiechu i uzyskać indywidualne rekomendacje dotyczące leczenia implantologicznego i protetycznego.</w:t>
      </w:r>
    </w:p>
    <w:p w14:paraId="231A8049" w14:textId="77777777" w:rsidR="00CA7CD8" w:rsidRDefault="00CA7CD8" w:rsidP="00CA7CD8">
      <w:pPr>
        <w:spacing w:before="280" w:after="2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A7C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Zapisy na konsultacje odbywają się są pod numerem telefonu: +48 330 01 30</w:t>
      </w:r>
    </w:p>
    <w:p w14:paraId="7512663F" w14:textId="1915A83A" w:rsidR="00CA7CD8" w:rsidRPr="00656DA6" w:rsidRDefault="00656DA6" w:rsidP="00CA7CD8">
      <w:pPr>
        <w:spacing w:before="280" w:after="280"/>
        <w:jc w:val="both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656DA6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Źródła</w:t>
      </w:r>
      <w:r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42D06D56" w14:textId="61AA9D10" w:rsidR="00CA7CD8" w:rsidRPr="00656DA6" w:rsidRDefault="00CA7CD8" w:rsidP="00A27CB7">
      <w:pPr>
        <w:jc w:val="both"/>
        <w:textAlignment w:val="baseline"/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656DA6"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  <w:t>https://www.infodent24.pl/strefapacjentapost/80-proc-polakow-chcialoby-zmienic-wyglad-swoich-zebow-wynik-sondazu%2C124071.html</w:t>
      </w:r>
    </w:p>
    <w:p w14:paraId="50FF4E23" w14:textId="7B217DC0" w:rsidR="00CA7CD8" w:rsidRPr="00656DA6" w:rsidRDefault="00CA7CD8" w:rsidP="00A27CB7">
      <w:pPr>
        <w:textAlignment w:val="baseline"/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656DA6"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  <w:t>https://www.psychoterapianow.pl/budowanie-pewnosci-siebie/</w:t>
      </w:r>
    </w:p>
    <w:p w14:paraId="6D658302" w14:textId="6A92581D" w:rsidR="00CA7CD8" w:rsidRDefault="00A27CB7" w:rsidP="00A27CB7">
      <w:pPr>
        <w:textAlignment w:val="baseline"/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</w:pPr>
      <w:hyperlink r:id="rId7" w:history="1">
        <w:r w:rsidRPr="00165444">
          <w:rPr>
            <w:rStyle w:val="Hipercze"/>
            <w:rFonts w:ascii="Calibri" w:eastAsia="Times New Roman" w:hAnsi="Calibri" w:cs="Calibri"/>
            <w:i/>
            <w:iCs/>
            <w:kern w:val="0"/>
            <w:sz w:val="20"/>
            <w:szCs w:val="20"/>
            <w:lang w:eastAsia="pl-PL"/>
            <w14:ligatures w14:val="none"/>
          </w:rPr>
          <w:t>https://onlinelibrary.wiley.com/doi/full/10.1111/1467-9566.12238</w:t>
        </w:r>
      </w:hyperlink>
    </w:p>
    <w:p w14:paraId="23A2D720" w14:textId="77777777" w:rsidR="00A27CB7" w:rsidRDefault="00A27CB7" w:rsidP="00A27CB7">
      <w:pPr>
        <w:textAlignment w:val="baseline"/>
        <w:rPr>
          <w:rFonts w:ascii="Calibri" w:eastAsia="Times New Roman" w:hAnsi="Calibri" w:cs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1347FBF6" w14:textId="77777777" w:rsidR="00A27CB7" w:rsidRDefault="00A27CB7" w:rsidP="00A27CB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4B99CDC7" w14:textId="77777777" w:rsidR="00A27CB7" w:rsidRDefault="00A27CB7" w:rsidP="00A27CB7">
      <w:pPr>
        <w:jc w:val="both"/>
      </w:pPr>
    </w:p>
    <w:p w14:paraId="66783B15" w14:textId="77777777" w:rsidR="00A27CB7" w:rsidRPr="00B60455" w:rsidRDefault="00A27CB7" w:rsidP="00A27CB7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2D7F9522" w14:textId="77777777" w:rsidR="00A27CB7" w:rsidRPr="00B60455" w:rsidRDefault="00A27CB7" w:rsidP="00A27CB7">
      <w:pPr>
        <w:jc w:val="both"/>
      </w:pPr>
      <w:r w:rsidRPr="00B60455">
        <w:t xml:space="preserve">Patrycja Ogrodnik </w:t>
      </w:r>
    </w:p>
    <w:p w14:paraId="12890089" w14:textId="77777777" w:rsidR="00A27CB7" w:rsidRPr="00B60455" w:rsidRDefault="00A27CB7" w:rsidP="00A27CB7">
      <w:pPr>
        <w:jc w:val="both"/>
      </w:pPr>
      <w:r w:rsidRPr="00B60455">
        <w:t>PR Manager</w:t>
      </w:r>
    </w:p>
    <w:p w14:paraId="2CE650AD" w14:textId="77777777" w:rsidR="00A27CB7" w:rsidRPr="00B60455" w:rsidRDefault="00A27CB7" w:rsidP="00A27CB7">
      <w:pPr>
        <w:jc w:val="both"/>
      </w:pPr>
      <w:hyperlink r:id="rId8" w:history="1">
        <w:r w:rsidRPr="00B60455">
          <w:rPr>
            <w:rStyle w:val="Hipercze"/>
          </w:rPr>
          <w:t>p.ogrodnik@commplace.com.pl</w:t>
        </w:r>
      </w:hyperlink>
    </w:p>
    <w:p w14:paraId="2277F2F7" w14:textId="7B1270D6" w:rsidR="00A27CB7" w:rsidRPr="00A27CB7" w:rsidRDefault="00A27CB7" w:rsidP="00A27CB7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bookmarkEnd w:id="0"/>
    <w:p w14:paraId="635DAF22" w14:textId="77777777" w:rsidR="00A27CB7" w:rsidRDefault="00A27CB7" w:rsidP="00A27CB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C14A377" w14:textId="77777777" w:rsidR="00A27CB7" w:rsidRDefault="00A27CB7" w:rsidP="00A27CB7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4381FAB9" w14:textId="77777777" w:rsidR="00A27CB7" w:rsidRDefault="00A27CB7" w:rsidP="00A27CB7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7D76756C" w14:textId="77777777" w:rsidR="00A27CB7" w:rsidRDefault="00A27CB7" w:rsidP="00A27CB7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5ECFC639" w14:textId="77777777" w:rsidR="00A27CB7" w:rsidRPr="00C848ED" w:rsidRDefault="00A27CB7" w:rsidP="00A27CB7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lastRenderedPageBreak/>
        <w:t>O Nowej Stomatologii</w:t>
      </w:r>
    </w:p>
    <w:p w14:paraId="63F4692C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>Nowa Stomatologia to nowoczesne centrum stomatologiczne z 12 gabinetami w Radomiu i Starachowicach. Placówka oferuje pełen zakres usług, w tym implantologię, stomatologię estetyczną, protetykę, ortodoncję, chirurgię stomatologiczną oraz stomatologię zachowawczą, zapewniając kompleksową opiekę nad zdrowiem i estetyką naturalnych zębów.</w:t>
      </w:r>
    </w:p>
    <w:p w14:paraId="3273AF7A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Nowa Stomatologia dysponuje zaawansowanymi technologiami, takimi jak skaner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wewnątrzustny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3D, tomograf komputerowy,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pantomogram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oraz diagnostyka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cefalometryczna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co pozwala na precyzyjną diagnostykę RTG. Dla komfortu pacjentów stosowane są nowoczesne metody znieczulenia miejscowego oraz zabiegi w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analgosedacji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minimalizujące stres i zapewniające bezbolesne leczenie. Zespół wykwalifikowanych specjalistów dba o indywidualne podejście do pacjentów, oferując skuteczne i nowoczesne rozwiązania dostosowane do ich potrzeb.</w:t>
      </w:r>
    </w:p>
    <w:p w14:paraId="1B1FA3C7" w14:textId="77777777" w:rsidR="00A27CB7" w:rsidRPr="00C848ED" w:rsidRDefault="00A27CB7" w:rsidP="00A27CB7">
      <w:pPr>
        <w:spacing w:after="240"/>
        <w:jc w:val="both"/>
        <w:rPr>
          <w:rStyle w:val="Pogrubienie"/>
          <w:rFonts w:ascii="Calibri" w:hAnsi="Calibri" w:cs="Calibri"/>
          <w:b w:val="0"/>
          <w:bCs w:val="0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informacji: </w:t>
      </w:r>
      <w:hyperlink r:id="rId9" w:tgtFrame="_new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www.nowastomatologia.pl</w:t>
        </w:r>
      </w:hyperlink>
    </w:p>
    <w:p w14:paraId="27DAD592" w14:textId="77777777" w:rsidR="00A27CB7" w:rsidRPr="00C848ED" w:rsidRDefault="00A27CB7" w:rsidP="00A27CB7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O Grupie </w:t>
      </w:r>
      <w:proofErr w:type="spellStart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1140186F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Grupa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to jedna z największych sieci stomatologicznych w Polsce, obejmująca 2</w:t>
      </w:r>
      <w:r>
        <w:rPr>
          <w:rFonts w:ascii="Calibri" w:hAnsi="Calibri" w:cs="Calibri"/>
          <w:color w:val="000000" w:themeColor="text1"/>
          <w:sz w:val="16"/>
          <w:szCs w:val="16"/>
        </w:rPr>
        <w:t>2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centra stomatologiczne w 19 miastach</w:t>
      </w:r>
      <w:r>
        <w:rPr>
          <w:rFonts w:ascii="Calibri" w:hAnsi="Calibri" w:cs="Calibri"/>
          <w:color w:val="000000" w:themeColor="text1"/>
          <w:sz w:val="16"/>
          <w:szCs w:val="16"/>
        </w:rPr>
        <w:t>.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Naszym celem jest rozwój wysokospecjalistycznej opieki stomatologicznej, uwzględniającej nowoczesną implantologię, chirurgię szczękową, protetykę,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endodoncję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stomatologię zachowawczą, estetyczną, a także usługi w zakresie stomatologii dziecięcej.</w:t>
      </w:r>
    </w:p>
    <w:p w14:paraId="62F61E5B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powstało jako odpowiedź na dynamiczne zmiany zachodzące na rynku usług stomatologicznych i potrzebę ich konsolidacji w modelu, który zachowuje lokalną specyfikę i niezależność poszczególnych </w:t>
      </w:r>
      <w:r>
        <w:rPr>
          <w:rFonts w:ascii="Calibri" w:hAnsi="Calibri" w:cs="Calibri"/>
          <w:color w:val="000000" w:themeColor="text1"/>
          <w:sz w:val="16"/>
          <w:szCs w:val="16"/>
        </w:rPr>
        <w:t>placówek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. Proces integracji został zainicjowany w 2020 roku przez Fundusz THC, który przejął pierwsze placówki –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Estetique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Polanicy-Zdroju oraz Galerię Uśmiechu z Krakowa. W kolejnych latach grupa sukcesywnie powiększała się o kolejne renomowane </w:t>
      </w:r>
      <w:r>
        <w:rPr>
          <w:rFonts w:ascii="Calibri" w:hAnsi="Calibri" w:cs="Calibri"/>
          <w:color w:val="000000" w:themeColor="text1"/>
          <w:sz w:val="16"/>
          <w:szCs w:val="16"/>
        </w:rPr>
        <w:t>placówki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w tym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Dentica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Center na Śląsku, Stomatologię Bez Bólu z Jeleniej Góry, Twój Uśmiech z Dzierżoniowa, Stomatologię Borowski ze Starachowic,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Pozdental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Poznania oraz wiele innych.</w:t>
      </w:r>
    </w:p>
    <w:p w14:paraId="16F78691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Dzięki konsekwentnej strategii rozwoju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stało się rozpoznawalną marką na polskim rynku usług stomatologicznych, integrującą </w:t>
      </w:r>
      <w:r>
        <w:rPr>
          <w:rFonts w:ascii="Calibri" w:hAnsi="Calibri" w:cs="Calibri"/>
          <w:color w:val="000000" w:themeColor="text1"/>
          <w:sz w:val="16"/>
          <w:szCs w:val="16"/>
        </w:rPr>
        <w:t>placówk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>i w modelu zarządzania regionalnego, przy jednoczesnym zapewnieniu im dostępu do nowoczesnych technologii, inwestycji w infrastrukturę oraz wsparcia w zakresie zarządzania i rozwoju.</w:t>
      </w:r>
    </w:p>
    <w:p w14:paraId="30F225AB" w14:textId="77777777" w:rsidR="00A27CB7" w:rsidRPr="00C848ED" w:rsidRDefault="00A27CB7" w:rsidP="00A27CB7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 na stronie: </w:t>
      </w:r>
      <w:hyperlink r:id="rId10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www.dentity.pl</w:t>
        </w:r>
      </w:hyperlink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133D018D" w14:textId="77777777" w:rsidR="006134CE" w:rsidRDefault="006134CE" w:rsidP="00A27CB7">
      <w:pPr>
        <w:spacing w:before="280" w:after="280"/>
        <w:jc w:val="both"/>
        <w:rPr>
          <w:rFonts w:ascii="Calibri" w:hAnsi="Calibri" w:cs="Calibri"/>
          <w:color w:val="000000" w:themeColor="text1"/>
        </w:rPr>
      </w:pPr>
    </w:p>
    <w:sectPr w:rsidR="006134C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0A8E0" w14:textId="77777777" w:rsidR="008551D9" w:rsidRDefault="008551D9" w:rsidP="00130857">
      <w:r>
        <w:separator/>
      </w:r>
    </w:p>
  </w:endnote>
  <w:endnote w:type="continuationSeparator" w:id="0">
    <w:p w14:paraId="5563EB58" w14:textId="77777777" w:rsidR="008551D9" w:rsidRDefault="008551D9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92914" w14:textId="77777777" w:rsidR="008551D9" w:rsidRDefault="008551D9" w:rsidP="00130857">
      <w:r>
        <w:separator/>
      </w:r>
    </w:p>
  </w:footnote>
  <w:footnote w:type="continuationSeparator" w:id="0">
    <w:p w14:paraId="218778B1" w14:textId="77777777" w:rsidR="008551D9" w:rsidRDefault="008551D9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C70A4"/>
    <w:multiLevelType w:val="hybridMultilevel"/>
    <w:tmpl w:val="17B8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4E1CF7"/>
    <w:multiLevelType w:val="multilevel"/>
    <w:tmpl w:val="DE98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3"/>
  </w:num>
  <w:num w:numId="2" w16cid:durableId="1135374542">
    <w:abstractNumId w:val="6"/>
  </w:num>
  <w:num w:numId="3" w16cid:durableId="122427199">
    <w:abstractNumId w:val="0"/>
  </w:num>
  <w:num w:numId="4" w16cid:durableId="693268163">
    <w:abstractNumId w:val="5"/>
  </w:num>
  <w:num w:numId="5" w16cid:durableId="677847723">
    <w:abstractNumId w:val="1"/>
  </w:num>
  <w:num w:numId="6" w16cid:durableId="1260917120">
    <w:abstractNumId w:val="4"/>
  </w:num>
  <w:num w:numId="7" w16cid:durableId="63787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38FB"/>
    <w:rsid w:val="00030300"/>
    <w:rsid w:val="000757F4"/>
    <w:rsid w:val="000866ED"/>
    <w:rsid w:val="00130857"/>
    <w:rsid w:val="00145394"/>
    <w:rsid w:val="001D7AB3"/>
    <w:rsid w:val="0022707B"/>
    <w:rsid w:val="00250F3D"/>
    <w:rsid w:val="00276896"/>
    <w:rsid w:val="002B058F"/>
    <w:rsid w:val="002B3FD5"/>
    <w:rsid w:val="002F64F0"/>
    <w:rsid w:val="00444FF2"/>
    <w:rsid w:val="004557AB"/>
    <w:rsid w:val="004C01E1"/>
    <w:rsid w:val="004C4FD2"/>
    <w:rsid w:val="004C656C"/>
    <w:rsid w:val="00546E84"/>
    <w:rsid w:val="005C7CC5"/>
    <w:rsid w:val="006134CE"/>
    <w:rsid w:val="00656DA6"/>
    <w:rsid w:val="006D1B76"/>
    <w:rsid w:val="006E6D32"/>
    <w:rsid w:val="006F4228"/>
    <w:rsid w:val="00742EBE"/>
    <w:rsid w:val="00795459"/>
    <w:rsid w:val="00800EA4"/>
    <w:rsid w:val="00826DE0"/>
    <w:rsid w:val="00852104"/>
    <w:rsid w:val="008551D9"/>
    <w:rsid w:val="00875B24"/>
    <w:rsid w:val="008B0F1C"/>
    <w:rsid w:val="008D575B"/>
    <w:rsid w:val="00973618"/>
    <w:rsid w:val="00987228"/>
    <w:rsid w:val="00A171EF"/>
    <w:rsid w:val="00A27CB7"/>
    <w:rsid w:val="00A4466A"/>
    <w:rsid w:val="00AD286A"/>
    <w:rsid w:val="00AE45BA"/>
    <w:rsid w:val="00BB7CDE"/>
    <w:rsid w:val="00BC3E82"/>
    <w:rsid w:val="00BD3527"/>
    <w:rsid w:val="00BE0BC1"/>
    <w:rsid w:val="00BE3B66"/>
    <w:rsid w:val="00C61390"/>
    <w:rsid w:val="00C722A5"/>
    <w:rsid w:val="00C848ED"/>
    <w:rsid w:val="00CA7CD8"/>
    <w:rsid w:val="00D333E7"/>
    <w:rsid w:val="00D41C3F"/>
    <w:rsid w:val="00D747CD"/>
    <w:rsid w:val="00EA423C"/>
    <w:rsid w:val="00EE186D"/>
    <w:rsid w:val="00F37BFC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library.wiley.com/doi/full/10.1111/1467-9566.1223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entit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wastomatologi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2025-04-01T10:48:00Z</dcterms:created>
  <dcterms:modified xsi:type="dcterms:W3CDTF">2025-04-01T10:48:00Z</dcterms:modified>
</cp:coreProperties>
</file>