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4ED2B" w14:textId="22D3797E" w:rsidR="003F5FA0" w:rsidRPr="00DD6387" w:rsidRDefault="00C71BA9" w:rsidP="00DD6387">
      <w:pPr>
        <w:spacing w:before="240" w:line="360" w:lineRule="auto"/>
        <w:jc w:val="right"/>
        <w:rPr>
          <w:rFonts w:ascii="Calibri" w:hAnsi="Calibri" w:cs="Calibri"/>
          <w:sz w:val="22"/>
          <w:szCs w:val="22"/>
        </w:rPr>
      </w:pPr>
      <w:r w:rsidRPr="00DD6387">
        <w:rPr>
          <w:rFonts w:ascii="Calibri" w:hAnsi="Calibri" w:cs="Calibri"/>
          <w:sz w:val="22"/>
          <w:szCs w:val="22"/>
        </w:rPr>
        <w:t>Informacja prasowa</w:t>
      </w:r>
    </w:p>
    <w:p w14:paraId="1382652A" w14:textId="77777777" w:rsidR="0092450F" w:rsidRPr="0092450F" w:rsidRDefault="0092450F" w:rsidP="0092450F">
      <w:pPr>
        <w:spacing w:before="240" w:line="360" w:lineRule="auto"/>
        <w:jc w:val="center"/>
        <w:rPr>
          <w:rFonts w:ascii="Calibri" w:hAnsi="Calibri" w:cs="Calibri"/>
          <w:b/>
          <w:bCs/>
          <w:sz w:val="22"/>
          <w:szCs w:val="22"/>
        </w:rPr>
      </w:pPr>
      <w:bookmarkStart w:id="0" w:name="header"/>
      <w:bookmarkEnd w:id="0"/>
      <w:r w:rsidRPr="0092450F">
        <w:rPr>
          <w:rFonts w:ascii="Calibri" w:hAnsi="Calibri" w:cs="Calibri"/>
          <w:b/>
          <w:bCs/>
          <w:sz w:val="22"/>
          <w:szCs w:val="22"/>
        </w:rPr>
        <w:t xml:space="preserve">Projektowanie domów dla różnych stylów życia: rola światła i okien w przestrzeniach rodzinnych, dla par i osób pracujących w </w:t>
      </w:r>
      <w:proofErr w:type="spellStart"/>
      <w:r w:rsidRPr="0092450F">
        <w:rPr>
          <w:rFonts w:ascii="Calibri" w:hAnsi="Calibri" w:cs="Calibri"/>
          <w:b/>
          <w:bCs/>
          <w:sz w:val="22"/>
          <w:szCs w:val="22"/>
        </w:rPr>
        <w:t>home</w:t>
      </w:r>
      <w:proofErr w:type="spellEnd"/>
      <w:r w:rsidRPr="0092450F">
        <w:rPr>
          <w:rFonts w:ascii="Calibri" w:hAnsi="Calibri" w:cs="Calibri"/>
          <w:b/>
          <w:bCs/>
          <w:sz w:val="22"/>
          <w:szCs w:val="22"/>
        </w:rPr>
        <w:t xml:space="preserve"> </w:t>
      </w:r>
      <w:proofErr w:type="spellStart"/>
      <w:r w:rsidRPr="0092450F">
        <w:rPr>
          <w:rFonts w:ascii="Calibri" w:hAnsi="Calibri" w:cs="Calibri"/>
          <w:b/>
          <w:bCs/>
          <w:sz w:val="22"/>
          <w:szCs w:val="22"/>
        </w:rPr>
        <w:t>office</w:t>
      </w:r>
      <w:proofErr w:type="spellEnd"/>
    </w:p>
    <w:p w14:paraId="0C6FAADE" w14:textId="7C9DB982" w:rsidR="0092450F" w:rsidRPr="0092450F" w:rsidRDefault="0092450F" w:rsidP="0092450F">
      <w:pPr>
        <w:spacing w:before="240" w:line="360" w:lineRule="auto"/>
        <w:jc w:val="both"/>
        <w:rPr>
          <w:rFonts w:ascii="Calibri" w:hAnsi="Calibri" w:cs="Calibri"/>
          <w:b/>
          <w:bCs/>
          <w:sz w:val="22"/>
          <w:szCs w:val="22"/>
        </w:rPr>
      </w:pPr>
      <w:r w:rsidRPr="0092450F">
        <w:rPr>
          <w:rFonts w:ascii="Calibri" w:hAnsi="Calibri" w:cs="Calibri"/>
          <w:b/>
          <w:bCs/>
          <w:sz w:val="22"/>
          <w:szCs w:val="22"/>
        </w:rPr>
        <w:t>Statystycznie spędzamy w zamkniętych pomieszczeniach nawet 90% czasu</w:t>
      </w:r>
      <w:r>
        <w:rPr>
          <w:rStyle w:val="Odwoanieprzypisudolnego"/>
          <w:rFonts w:ascii="Calibri" w:hAnsi="Calibri" w:cs="Calibri"/>
          <w:b/>
          <w:bCs/>
          <w:sz w:val="22"/>
          <w:szCs w:val="22"/>
        </w:rPr>
        <w:footnoteReference w:id="1"/>
      </w:r>
      <w:r w:rsidRPr="0092450F">
        <w:rPr>
          <w:rFonts w:ascii="Calibri" w:hAnsi="Calibri" w:cs="Calibri"/>
          <w:b/>
          <w:bCs/>
          <w:sz w:val="22"/>
          <w:szCs w:val="22"/>
        </w:rPr>
        <w:t xml:space="preserve">, a w okresie jesienno-zimowym odsetek ten jeszcze bardziej rośnie. Dlatego tak ważny jest dostęp do światła dziennego. Świadomi inwestorzy coraz częściej sięgają po rozwiązania z nurtu </w:t>
      </w:r>
      <w:proofErr w:type="spellStart"/>
      <w:r w:rsidRPr="0092450F">
        <w:rPr>
          <w:rFonts w:ascii="Calibri" w:hAnsi="Calibri" w:cs="Calibri"/>
          <w:b/>
          <w:bCs/>
          <w:sz w:val="22"/>
          <w:szCs w:val="22"/>
        </w:rPr>
        <w:t>wellness</w:t>
      </w:r>
      <w:proofErr w:type="spellEnd"/>
      <w:r w:rsidRPr="0092450F">
        <w:rPr>
          <w:rFonts w:ascii="Calibri" w:hAnsi="Calibri" w:cs="Calibri"/>
          <w:b/>
          <w:bCs/>
          <w:sz w:val="22"/>
          <w:szCs w:val="22"/>
        </w:rPr>
        <w:t xml:space="preserve"> design, w którym okno pełni funkcję modulatora zdrowia. Wybór stolarki okiennej powinien być zatem podyktowany nie tylko estetyką elewacji, ale przede wszystkim stylem życia domowników. Inne wyzwania stoją bowiem przed wielopokoleniową rodziną, inne przed parą ceniącą nowoczesny minimalizm, a jeszcze inne przed specjalistą, dla którego dom stał się głównym miejscem pracy zawodowej.</w:t>
      </w:r>
    </w:p>
    <w:p w14:paraId="32FAB960" w14:textId="77777777" w:rsidR="0092450F" w:rsidRPr="0092450F" w:rsidRDefault="0092450F" w:rsidP="0092450F">
      <w:pPr>
        <w:spacing w:before="240" w:line="360" w:lineRule="auto"/>
        <w:jc w:val="both"/>
        <w:rPr>
          <w:rFonts w:ascii="Calibri" w:hAnsi="Calibri" w:cs="Calibri"/>
          <w:b/>
          <w:bCs/>
          <w:sz w:val="22"/>
          <w:szCs w:val="22"/>
        </w:rPr>
      </w:pPr>
      <w:r w:rsidRPr="0092450F">
        <w:rPr>
          <w:rFonts w:ascii="Calibri" w:hAnsi="Calibri" w:cs="Calibri"/>
          <w:b/>
          <w:bCs/>
          <w:sz w:val="22"/>
          <w:szCs w:val="22"/>
        </w:rPr>
        <w:t>Dom rodzinny: architektura wspierająca rozwój i bezpieczeństwo</w:t>
      </w:r>
    </w:p>
    <w:p w14:paraId="57A67097"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Projektowanie przestrzeni dla rodziny z dziećmi to wyzwanie logistyczne i zdrowotne. Dom w tym ujęciu musi stać się oazą, która chroni przed zgiełkiem zewnętrznym, zapewniając jednocześnie warunki do prawidłowego rozwoju psychofizycznego najmłodszych. Lekarze i psychologowie nieustannie przypominają, że naturalne słońce i cisza są fundamentami regeneracji. Wnętrza skąpane w świetle dziennym nie tylko poprawiają nastrój domowników, ale realnie wpływają na koncentrację dzieci podczas nauki i zabawy, ograniczając konieczność korzystania ze sztucznego oświetlenia, które szybciej męczy wzrok.</w:t>
      </w:r>
    </w:p>
    <w:p w14:paraId="273A2D18"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 xml:space="preserve">W kontekście rodzinnym kluczowe staje się rozmieszczenie przeszkleń. Duże okna od strony południowej i zachodniej pozwalają na maksymalne wykorzystanie energii słonecznej, co zimą pomaga doświetlić pomieszczenia, gdy naturalny spadek energii jest najbardziej odczuwalny. </w:t>
      </w:r>
    </w:p>
    <w:p w14:paraId="7DE0BC32"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 Oszczędzanie na doświetleniu, czy to poprzez małe okna, czy profile o szerokich ramach, ma wymierne koszty zdrowotne. Okna, takie jak PILAR, z zastosowanymi smukłymi ramami i zwiększoną powierzchnią przeszklenia, maksymalnie wykorzystują potencjał naturalnego światła, wspierając zdrowie i samopoczucie użytkowników. – podkreśla Zuzanna Dyba z OKNOPLAST.</w:t>
      </w:r>
    </w:p>
    <w:p w14:paraId="31A0B922"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 xml:space="preserve">Bezpieczeństwo w domu rodzinnym ma wymiar dwutorowy. Z jednej strony mowa o ochronie przed włamaniem – statystyki potwierdzają, że większość wtargnięć do domów jednorodzinnych odbywa się właśnie przez okna. Zastosowanie okuć w klasie RC2 oraz laminowanych szyb to inwestycja w spokojny </w:t>
      </w:r>
      <w:r w:rsidRPr="0092450F">
        <w:rPr>
          <w:rFonts w:ascii="Calibri" w:hAnsi="Calibri" w:cs="Calibri"/>
          <w:sz w:val="22"/>
          <w:szCs w:val="22"/>
        </w:rPr>
        <w:lastRenderedPageBreak/>
        <w:t>sen całej rodziny. Z drugiej strony, kluczowe jest bezpieczeństwo wewnętrzne. Klamki z kluczykiem czy blokady otwarcia chronią ciekawskie maluchy przed samodzielnym otwarciem skrzydła na wyższych kondygnacjach. W tym kontekście warto zwrócić uwagę na modele oparte na solidnych profilach klasy A, które wytrzymają trudy intensywnego, wieloletniego użytkowania przez wszystkie pokolenia.</w:t>
      </w:r>
    </w:p>
    <w:p w14:paraId="7DEB27A3"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 xml:space="preserve">Przykładem rozwiązania, które systemowo łączy te wszystkie potrzeby, jest wspomniane okno PILAR. Dzięki zastosowaniu smukłych ram pozwala ono na wprowadzenie do wnętrz większej ilości słońca przy jednoczesnym zachowaniu topowych parametrów termoizolacyjnych na poziomie </w:t>
      </w:r>
      <w:proofErr w:type="spellStart"/>
      <w:r w:rsidRPr="0092450F">
        <w:rPr>
          <w:rFonts w:ascii="Calibri" w:hAnsi="Calibri" w:cs="Calibri"/>
          <w:sz w:val="22"/>
          <w:szCs w:val="22"/>
        </w:rPr>
        <w:t>Uw</w:t>
      </w:r>
      <w:proofErr w:type="spellEnd"/>
      <w:r w:rsidRPr="0092450F">
        <w:rPr>
          <w:rFonts w:ascii="Calibri" w:hAnsi="Calibri" w:cs="Calibri"/>
          <w:sz w:val="22"/>
          <w:szCs w:val="22"/>
        </w:rPr>
        <w:t xml:space="preserve"> = 0,74 W/m²K. To parametry, które nie tylko chronią zdrowie, ale i domowy budżet, znacznie przewyższając aktualne wymogi techniczne.</w:t>
      </w:r>
    </w:p>
    <w:p w14:paraId="415C93B2" w14:textId="77777777" w:rsidR="0092450F" w:rsidRPr="0092450F" w:rsidRDefault="0092450F" w:rsidP="0092450F">
      <w:pPr>
        <w:spacing w:before="240" w:line="360" w:lineRule="auto"/>
        <w:jc w:val="both"/>
        <w:rPr>
          <w:rFonts w:ascii="Calibri" w:hAnsi="Calibri" w:cs="Calibri"/>
          <w:b/>
          <w:bCs/>
          <w:sz w:val="22"/>
          <w:szCs w:val="22"/>
        </w:rPr>
      </w:pPr>
      <w:r w:rsidRPr="0092450F">
        <w:rPr>
          <w:rFonts w:ascii="Calibri" w:hAnsi="Calibri" w:cs="Calibri"/>
          <w:b/>
          <w:bCs/>
          <w:sz w:val="22"/>
          <w:szCs w:val="22"/>
        </w:rPr>
        <w:t>Azyl dla pary: estetyka, która łączy wnętrze z naturą</w:t>
      </w:r>
    </w:p>
    <w:p w14:paraId="179AFAB1"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Dla par, zarówno tych młodych, jak i dojrzałych, dom często pełni funkcję wizytówki oraz prywatnego azylu. W takich projektach priorytetem staje się design, harmonia i otwarcie na otoczenie. Współczesne trendy wnętrzarskie dla tej grupy inwestorów krążą wokół minimalizmu, gdzie okna mają za zadanie „rozmywać” granicę między salonem a ogrodem. Panoramiczne przeszklenia stają się żywymi obrazami, a kontakt z naturą – zgodnie z koncepcją biofilii – realnie obniża poziom codziennego stresu.</w:t>
      </w:r>
    </w:p>
    <w:p w14:paraId="2F9028C6"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 xml:space="preserve">Estetyka okien w takich realizacjach musi współgrać z nowoczesną architekturą, często nawiązując do surowego wyglądu aluminium przy zachowaniu zalet PVC. Wykończenia typu „aluminium </w:t>
      </w:r>
      <w:proofErr w:type="spellStart"/>
      <w:r w:rsidRPr="0092450F">
        <w:rPr>
          <w:rFonts w:ascii="Calibri" w:hAnsi="Calibri" w:cs="Calibri"/>
          <w:sz w:val="22"/>
          <w:szCs w:val="22"/>
        </w:rPr>
        <w:t>look</w:t>
      </w:r>
      <w:proofErr w:type="spellEnd"/>
      <w:r w:rsidRPr="0092450F">
        <w:rPr>
          <w:rFonts w:ascii="Calibri" w:hAnsi="Calibri" w:cs="Calibri"/>
          <w:sz w:val="22"/>
          <w:szCs w:val="22"/>
        </w:rPr>
        <w:t xml:space="preserve">” w kolorach antracytu czy matowej czerni nadają elewacji ekskluzywny charakter. Inwestorzy z tej grupy szczególnie doceniają detale: ukryte skrzydła, brak widocznych listew </w:t>
      </w:r>
      <w:proofErr w:type="spellStart"/>
      <w:r w:rsidRPr="0092450F">
        <w:rPr>
          <w:rFonts w:ascii="Calibri" w:hAnsi="Calibri" w:cs="Calibri"/>
          <w:sz w:val="22"/>
          <w:szCs w:val="22"/>
        </w:rPr>
        <w:t>przyszybowych</w:t>
      </w:r>
      <w:proofErr w:type="spellEnd"/>
      <w:r w:rsidRPr="0092450F">
        <w:rPr>
          <w:rFonts w:ascii="Calibri" w:hAnsi="Calibri" w:cs="Calibri"/>
          <w:sz w:val="22"/>
          <w:szCs w:val="22"/>
        </w:rPr>
        <w:t xml:space="preserve"> oraz symetrię. </w:t>
      </w:r>
    </w:p>
    <w:p w14:paraId="487910EA"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Personalizacja to kolejny istotny element. Pary budujące swój wymarzony dom szukają unikalności – od niestandardowych kształtów okien, przez dekoracyjne szprosy, aż po inteligentne systemy sterowania roletami. Dzięki technologiom takim jak wklejanie szyb STV, możliwe jest tworzenie bardzo dużych skrzydeł, które mimo swoich gabarytów pozostają stabilne i ciepłe. Pozwala to na realizację śmiałych projektów, takich jak sypialnia z widokiem na gwiazdy czy salon, który w letnie poranki płynnie łączy się z tarasem.</w:t>
      </w:r>
    </w:p>
    <w:p w14:paraId="678ACACE" w14:textId="77777777" w:rsidR="0092450F" w:rsidRPr="0092450F" w:rsidRDefault="0092450F" w:rsidP="0092450F">
      <w:pPr>
        <w:spacing w:before="240" w:line="360" w:lineRule="auto"/>
        <w:jc w:val="both"/>
        <w:rPr>
          <w:rFonts w:ascii="Calibri" w:hAnsi="Calibri" w:cs="Calibri"/>
          <w:b/>
          <w:bCs/>
          <w:sz w:val="22"/>
          <w:szCs w:val="22"/>
        </w:rPr>
      </w:pPr>
      <w:r w:rsidRPr="0092450F">
        <w:rPr>
          <w:rFonts w:ascii="Calibri" w:hAnsi="Calibri" w:cs="Calibri"/>
          <w:b/>
          <w:bCs/>
          <w:sz w:val="22"/>
          <w:szCs w:val="22"/>
        </w:rPr>
        <w:t xml:space="preserve">Home </w:t>
      </w:r>
      <w:proofErr w:type="spellStart"/>
      <w:r w:rsidRPr="0092450F">
        <w:rPr>
          <w:rFonts w:ascii="Calibri" w:hAnsi="Calibri" w:cs="Calibri"/>
          <w:b/>
          <w:bCs/>
          <w:sz w:val="22"/>
          <w:szCs w:val="22"/>
        </w:rPr>
        <w:t>office</w:t>
      </w:r>
      <w:proofErr w:type="spellEnd"/>
      <w:r w:rsidRPr="0092450F">
        <w:rPr>
          <w:rFonts w:ascii="Calibri" w:hAnsi="Calibri" w:cs="Calibri"/>
          <w:b/>
          <w:bCs/>
          <w:sz w:val="22"/>
          <w:szCs w:val="22"/>
        </w:rPr>
        <w:t>: okno jako narzędzie efektywnej pracy</w:t>
      </w:r>
    </w:p>
    <w:p w14:paraId="52932CF5"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 xml:space="preserve">Popularność pracy zdalnej sprawiła, że domowe biuro stało się jednym z najważniejszych pomieszczeń w projekcie. Dla osób spędzających osiem lub więcej godzin przy ekranie, parametry okna mają bezpośrednie przełożenie na wydajność zawodową. Kluczowym czynnikiem jest tutaj dostęp do światła </w:t>
      </w:r>
      <w:r w:rsidRPr="0092450F">
        <w:rPr>
          <w:rFonts w:ascii="Calibri" w:hAnsi="Calibri" w:cs="Calibri"/>
          <w:sz w:val="22"/>
          <w:szCs w:val="22"/>
        </w:rPr>
        <w:lastRenderedPageBreak/>
        <w:t>dziennego, które jest naturalnym sprzymierzeńcem produktywności. Prawidłowo doświetlone stanowisko pracy redukuje zmęczenie oczu i pozwala na dłuższą koncentrację bez konieczności wspomagania się sztucznym oświetleniem.</w:t>
      </w:r>
    </w:p>
    <w:p w14:paraId="733090F6"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 xml:space="preserve">W projektowaniu strefy </w:t>
      </w:r>
      <w:proofErr w:type="spellStart"/>
      <w:r w:rsidRPr="0092450F">
        <w:rPr>
          <w:rFonts w:ascii="Calibri" w:hAnsi="Calibri" w:cs="Calibri"/>
          <w:sz w:val="22"/>
          <w:szCs w:val="22"/>
        </w:rPr>
        <w:t>home</w:t>
      </w:r>
      <w:proofErr w:type="spellEnd"/>
      <w:r w:rsidRPr="0092450F">
        <w:rPr>
          <w:rFonts w:ascii="Calibri" w:hAnsi="Calibri" w:cs="Calibri"/>
          <w:sz w:val="22"/>
          <w:szCs w:val="22"/>
        </w:rPr>
        <w:t xml:space="preserve"> </w:t>
      </w:r>
      <w:proofErr w:type="spellStart"/>
      <w:r w:rsidRPr="0092450F">
        <w:rPr>
          <w:rFonts w:ascii="Calibri" w:hAnsi="Calibri" w:cs="Calibri"/>
          <w:sz w:val="22"/>
          <w:szCs w:val="22"/>
        </w:rPr>
        <w:t>office</w:t>
      </w:r>
      <w:proofErr w:type="spellEnd"/>
      <w:r w:rsidRPr="0092450F">
        <w:rPr>
          <w:rFonts w:ascii="Calibri" w:hAnsi="Calibri" w:cs="Calibri"/>
          <w:sz w:val="22"/>
          <w:szCs w:val="22"/>
        </w:rPr>
        <w:t xml:space="preserve"> kluczowe jest ustawienie biurka – najlepiej bokiem do okna, co minimalizuje ryzyko uciążliwych </w:t>
      </w:r>
      <w:proofErr w:type="spellStart"/>
      <w:r w:rsidRPr="0092450F">
        <w:rPr>
          <w:rFonts w:ascii="Calibri" w:hAnsi="Calibri" w:cs="Calibri"/>
          <w:sz w:val="22"/>
          <w:szCs w:val="22"/>
        </w:rPr>
        <w:t>olśnień</w:t>
      </w:r>
      <w:proofErr w:type="spellEnd"/>
      <w:r w:rsidRPr="0092450F">
        <w:rPr>
          <w:rFonts w:ascii="Calibri" w:hAnsi="Calibri" w:cs="Calibri"/>
          <w:sz w:val="22"/>
          <w:szCs w:val="22"/>
        </w:rPr>
        <w:t xml:space="preserve"> na monitorze. Warto wybierać okna o smukłych profilach, które nie dzielą szyby na zbędne segmenty. Takie ze słupkiem o szerokości zaledwie 76 mm, zapewnia dopływ równomiernego światła nawet w mniej słoneczne dni. Orientacja okna również ma znaczenie: wystawa północna lub wschodnia gwarantuje stabilne, rozproszone oświetlenie przez większość dnia.</w:t>
      </w:r>
    </w:p>
    <w:p w14:paraId="29362508"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Równie ważna dla „zdalnych pracowników” jest cisza. Praca umysłowa wymaga izolacji od bodźców zewnętrznych – nawet niewielki hałas tła może powodować szybsze zmęczenie i irytację podczas ważnych wideokonferencji. Systemy okienne wyposażone w potrójne uszczelnienie skutecznie odcinają biuro od dźwięków ulicy czy pracujących w sąsiedztwie urządzeń ogrodowych.</w:t>
      </w:r>
    </w:p>
    <w:p w14:paraId="1D375A88"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Nie można zapominać o jakości powietrza. Zamknięte, duszne pomieszczenia prowadzą do spadku koncentracji i bólów głowy. Nowoczesna stolarka oferuje rozwiązania takie jak mikrowentylacja czy ukryte nawiewniki, które zapewniają stały dopływ tlenu bez generowania przeciągów i wychładzania wnętrza. Komfort termiczny, gwarantowany przez niskie współczynniki przenikania ciepła, pozwala utrzymać stabilną temperaturę, co jest niezbędne, by móc skupić się wyłącznie na obowiązkach służbowych.</w:t>
      </w:r>
    </w:p>
    <w:p w14:paraId="6F98D6D7" w14:textId="77777777" w:rsidR="0092450F" w:rsidRPr="0092450F" w:rsidRDefault="0092450F" w:rsidP="0092450F">
      <w:pPr>
        <w:spacing w:before="240" w:line="360" w:lineRule="auto"/>
        <w:jc w:val="both"/>
        <w:rPr>
          <w:rFonts w:ascii="Calibri" w:hAnsi="Calibri" w:cs="Calibri"/>
          <w:b/>
          <w:bCs/>
          <w:sz w:val="22"/>
          <w:szCs w:val="22"/>
        </w:rPr>
      </w:pPr>
      <w:r w:rsidRPr="0092450F">
        <w:rPr>
          <w:rFonts w:ascii="Calibri" w:hAnsi="Calibri" w:cs="Calibri"/>
          <w:b/>
          <w:bCs/>
          <w:sz w:val="22"/>
          <w:szCs w:val="22"/>
        </w:rPr>
        <w:t>Inwestycja, która procentuje dekadami</w:t>
      </w:r>
    </w:p>
    <w:p w14:paraId="5576E23A"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Wybór stolarki okiennej to jedna z najważniejszych decyzji na etapie budowy lub modernizacji domu. Niezależnie od profilu inwestora – czy jest to rodzina szukająca bezpieczeństwa, para stawiająca na design, czy profesjonalista potrzebujący idealnych warunków do pracy – odpowiedni dobór okien i wykorzystanie światła naturalnego są fundamentami wysokiej jakości życia.</w:t>
      </w:r>
    </w:p>
    <w:p w14:paraId="4CD1A91B" w14:textId="77777777" w:rsidR="0092450F" w:rsidRPr="0092450F" w:rsidRDefault="0092450F" w:rsidP="0092450F">
      <w:pPr>
        <w:spacing w:before="240" w:line="360" w:lineRule="auto"/>
        <w:jc w:val="both"/>
        <w:rPr>
          <w:rFonts w:ascii="Calibri" w:hAnsi="Calibri" w:cs="Calibri"/>
          <w:sz w:val="22"/>
          <w:szCs w:val="22"/>
        </w:rPr>
      </w:pPr>
      <w:r w:rsidRPr="0092450F">
        <w:rPr>
          <w:rFonts w:ascii="Calibri" w:hAnsi="Calibri" w:cs="Calibri"/>
          <w:sz w:val="22"/>
          <w:szCs w:val="22"/>
        </w:rPr>
        <w:t>Pamiętajmy przy tym, że okna to inwestycja w nasz codzienny nastrój, zdrowy sen i bezpieczeństwo. Wybierając sprawdzone, wysokiej klasy rozwiązania, tworzymy dom pełen światła i ciszy, który będzie służył domownikom przez długie lata, niezależnie od tego, jak bardzo zmieni się ich styl życia.</w:t>
      </w:r>
    </w:p>
    <w:p w14:paraId="12516E2D" w14:textId="4F5943A1" w:rsidR="00B31943" w:rsidRPr="00DD6387" w:rsidRDefault="00B31943" w:rsidP="00DD6387">
      <w:pPr>
        <w:spacing w:before="240" w:line="360" w:lineRule="auto"/>
        <w:jc w:val="both"/>
        <w:rPr>
          <w:rFonts w:ascii="Calibri" w:hAnsi="Calibri" w:cs="Calibri"/>
          <w:sz w:val="22"/>
          <w:szCs w:val="22"/>
        </w:rPr>
      </w:pPr>
      <w:r w:rsidRPr="00DD6387">
        <w:rPr>
          <w:rFonts w:ascii="Calibri" w:hAnsi="Calibri" w:cs="Calibri"/>
          <w:sz w:val="22"/>
          <w:szCs w:val="22"/>
        </w:rPr>
        <w:t>--------------------------------------------------------------------------------------------------------------------------</w:t>
      </w:r>
    </w:p>
    <w:p w14:paraId="58FC741C" w14:textId="77777777" w:rsidR="00B31943" w:rsidRPr="00DD6387" w:rsidRDefault="00B31943" w:rsidP="00DD6387">
      <w:pPr>
        <w:spacing w:before="240" w:line="360" w:lineRule="auto"/>
        <w:jc w:val="both"/>
        <w:rPr>
          <w:rFonts w:ascii="Calibri" w:hAnsi="Calibri" w:cs="Calibri"/>
          <w:b/>
          <w:bCs/>
          <w:sz w:val="22"/>
          <w:szCs w:val="22"/>
        </w:rPr>
      </w:pPr>
      <w:r w:rsidRPr="00DD6387">
        <w:rPr>
          <w:rFonts w:ascii="Calibri" w:hAnsi="Calibri" w:cs="Calibri"/>
          <w:b/>
          <w:bCs/>
          <w:sz w:val="22"/>
          <w:szCs w:val="22"/>
        </w:rPr>
        <w:t>Kontakt dla mediów</w:t>
      </w:r>
    </w:p>
    <w:p w14:paraId="626F1106" w14:textId="77777777"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 xml:space="preserve">Patrycja Ogrodnik </w:t>
      </w:r>
    </w:p>
    <w:p w14:paraId="59ED02BF" w14:textId="77777777"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lastRenderedPageBreak/>
        <w:t>PR Manager</w:t>
      </w:r>
    </w:p>
    <w:p w14:paraId="748F44FB" w14:textId="77777777" w:rsidR="00907CDC" w:rsidRPr="00DD6387" w:rsidRDefault="00907CDC" w:rsidP="00DD6387">
      <w:pPr>
        <w:spacing w:before="240" w:line="360" w:lineRule="auto"/>
        <w:jc w:val="both"/>
        <w:rPr>
          <w:rFonts w:ascii="Calibri" w:hAnsi="Calibri" w:cs="Calibri"/>
          <w:sz w:val="22"/>
          <w:szCs w:val="22"/>
        </w:rPr>
      </w:pPr>
      <w:hyperlink r:id="rId9" w:history="1">
        <w:r w:rsidRPr="00DD6387">
          <w:rPr>
            <w:rStyle w:val="Hipercze"/>
            <w:rFonts w:ascii="Calibri" w:hAnsi="Calibri" w:cs="Calibri"/>
            <w:color w:val="auto"/>
            <w:sz w:val="22"/>
            <w:szCs w:val="22"/>
          </w:rPr>
          <w:t>p.ogrodnik@commplace.com.pl</w:t>
        </w:r>
      </w:hyperlink>
    </w:p>
    <w:p w14:paraId="37564B18" w14:textId="7B75ABA8" w:rsidR="00907CDC" w:rsidRPr="00DD6387" w:rsidRDefault="00907CDC" w:rsidP="00DD6387">
      <w:pPr>
        <w:spacing w:before="240" w:line="360" w:lineRule="auto"/>
        <w:jc w:val="both"/>
        <w:rPr>
          <w:rFonts w:ascii="Calibri" w:hAnsi="Calibri" w:cs="Calibri"/>
          <w:sz w:val="22"/>
          <w:szCs w:val="22"/>
        </w:rPr>
      </w:pPr>
      <w:r w:rsidRPr="00DD6387">
        <w:rPr>
          <w:rFonts w:ascii="Calibri" w:hAnsi="Calibri" w:cs="Calibri"/>
          <w:sz w:val="22"/>
          <w:szCs w:val="22"/>
        </w:rPr>
        <w:t>tel. 692 333 175</w:t>
      </w:r>
    </w:p>
    <w:p w14:paraId="5B2BFE37" w14:textId="77777777" w:rsidR="00907CDC" w:rsidRPr="00DD6387" w:rsidRDefault="00907CDC" w:rsidP="00DD6387">
      <w:pPr>
        <w:spacing w:before="240" w:line="360" w:lineRule="auto"/>
        <w:jc w:val="both"/>
        <w:rPr>
          <w:rFonts w:ascii="Calibri" w:hAnsi="Calibri" w:cs="Calibri"/>
          <w:b/>
          <w:bCs/>
          <w:sz w:val="22"/>
          <w:szCs w:val="22"/>
        </w:rPr>
      </w:pPr>
    </w:p>
    <w:p w14:paraId="264FE774" w14:textId="77777777" w:rsidR="00907CDC" w:rsidRPr="00DD6387" w:rsidRDefault="00907CDC" w:rsidP="00DD6387">
      <w:pPr>
        <w:spacing w:before="240" w:line="360" w:lineRule="auto"/>
        <w:jc w:val="both"/>
        <w:rPr>
          <w:rFonts w:ascii="Calibri" w:hAnsi="Calibri" w:cs="Calibri"/>
          <w:b/>
          <w:bCs/>
          <w:sz w:val="22"/>
          <w:szCs w:val="22"/>
        </w:rPr>
      </w:pPr>
    </w:p>
    <w:tbl>
      <w:tblPr>
        <w:tblW w:w="0" w:type="auto"/>
        <w:tblCellMar>
          <w:left w:w="0" w:type="dxa"/>
          <w:right w:w="0" w:type="dxa"/>
        </w:tblCellMar>
        <w:tblLook w:val="04A0" w:firstRow="1" w:lastRow="0" w:firstColumn="1" w:lastColumn="0" w:noHBand="0" w:noVBand="1"/>
      </w:tblPr>
      <w:tblGrid>
        <w:gridCol w:w="9072"/>
      </w:tblGrid>
      <w:tr w:rsidR="00907CDC" w:rsidRPr="00DD6387" w14:paraId="74453079" w14:textId="77777777" w:rsidTr="00914D9C">
        <w:trPr>
          <w:trHeight w:val="1191"/>
        </w:trPr>
        <w:tc>
          <w:tcPr>
            <w:tcW w:w="14359" w:type="dxa"/>
            <w:hideMark/>
          </w:tcPr>
          <w:p w14:paraId="0BE5DAD8"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b/>
                <w:bCs/>
                <w:sz w:val="20"/>
                <w:szCs w:val="20"/>
              </w:rPr>
              <w:t>Zuzanna Dyba</w:t>
            </w:r>
          </w:p>
          <w:p w14:paraId="0C0940CD"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sz w:val="20"/>
                <w:szCs w:val="20"/>
              </w:rPr>
              <w:t>Specjalista ds.PR</w:t>
            </w:r>
          </w:p>
          <w:p w14:paraId="5A07B204"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r w:rsidRPr="00DD6387">
              <w:rPr>
                <w:rFonts w:ascii="Helvetica Neue" w:hAnsi="Helvetica Neue"/>
                <w:sz w:val="20"/>
                <w:szCs w:val="20"/>
              </w:rPr>
              <w:t>+48 666 870 580</w:t>
            </w:r>
          </w:p>
        </w:tc>
      </w:tr>
      <w:tr w:rsidR="00914D9C" w:rsidRPr="00DD6387" w14:paraId="3F17CFC5" w14:textId="77777777" w:rsidTr="00914D9C">
        <w:trPr>
          <w:trHeight w:val="854"/>
        </w:trPr>
        <w:tc>
          <w:tcPr>
            <w:tcW w:w="14359" w:type="dxa"/>
            <w:hideMark/>
          </w:tcPr>
          <w:p w14:paraId="1D6176D0" w14:textId="77777777" w:rsidR="00914D9C" w:rsidRPr="00DD6387" w:rsidRDefault="00914D9C" w:rsidP="00DD6387">
            <w:pPr>
              <w:pStyle w:val="xmsonormal"/>
              <w:spacing w:before="240" w:beforeAutospacing="0" w:after="240" w:afterAutospacing="0"/>
              <w:jc w:val="both"/>
              <w:rPr>
                <w:rFonts w:ascii="Helvetica Neue" w:hAnsi="Helvetica Neue"/>
                <w:sz w:val="20"/>
                <w:szCs w:val="20"/>
              </w:rPr>
            </w:pPr>
            <w:hyperlink r:id="rId10" w:tgtFrame="_blank" w:history="1">
              <w:r w:rsidRPr="00DD6387">
                <w:rPr>
                  <w:rStyle w:val="Hipercze"/>
                  <w:rFonts w:ascii="Helvetica Neue" w:hAnsi="Helvetica Neue"/>
                  <w:color w:val="auto"/>
                  <w:sz w:val="20"/>
                  <w:szCs w:val="20"/>
                </w:rPr>
                <w:t>Z.Dyba@oknoplast.com.pl</w:t>
              </w:r>
            </w:hyperlink>
          </w:p>
        </w:tc>
      </w:tr>
    </w:tbl>
    <w:p w14:paraId="4358FC01" w14:textId="77777777" w:rsidR="00914D9C" w:rsidRPr="00DD6387" w:rsidRDefault="00914D9C" w:rsidP="00DD6387">
      <w:pPr>
        <w:spacing w:before="240" w:line="360" w:lineRule="auto"/>
        <w:jc w:val="both"/>
        <w:rPr>
          <w:rFonts w:ascii="Calibri" w:hAnsi="Calibri" w:cs="Calibri"/>
          <w:sz w:val="22"/>
          <w:szCs w:val="22"/>
        </w:rPr>
      </w:pPr>
    </w:p>
    <w:p w14:paraId="6B9AEDBE" w14:textId="77777777" w:rsidR="00914D9C" w:rsidRPr="00DD6387" w:rsidRDefault="00914D9C" w:rsidP="00DD6387">
      <w:pPr>
        <w:spacing w:before="240" w:line="360" w:lineRule="auto"/>
        <w:jc w:val="both"/>
        <w:rPr>
          <w:rFonts w:ascii="Calibri" w:hAnsi="Calibri" w:cs="Calibri"/>
          <w:sz w:val="22"/>
          <w:szCs w:val="22"/>
        </w:rPr>
      </w:pPr>
    </w:p>
    <w:sectPr w:rsidR="00914D9C" w:rsidRPr="00DD6387">
      <w:headerReference w:type="default" r:id="rId11"/>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850A3" w14:textId="77777777" w:rsidR="004621DE" w:rsidRDefault="004621DE">
      <w:r>
        <w:separator/>
      </w:r>
    </w:p>
  </w:endnote>
  <w:endnote w:type="continuationSeparator" w:id="0">
    <w:p w14:paraId="489F6DD9" w14:textId="77777777" w:rsidR="004621DE" w:rsidRDefault="00462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E7226" w14:textId="77777777" w:rsidR="004621DE" w:rsidRDefault="004621DE">
      <w:r>
        <w:separator/>
      </w:r>
    </w:p>
  </w:footnote>
  <w:footnote w:type="continuationSeparator" w:id="0">
    <w:p w14:paraId="21D6A495" w14:textId="77777777" w:rsidR="004621DE" w:rsidRDefault="004621DE">
      <w:r>
        <w:continuationSeparator/>
      </w:r>
    </w:p>
  </w:footnote>
  <w:footnote w:id="1">
    <w:p w14:paraId="49E29BE6" w14:textId="4466A1B7" w:rsidR="0092450F" w:rsidRDefault="0092450F">
      <w:pPr>
        <w:pStyle w:val="Tekstprzypisudolnego"/>
      </w:pPr>
      <w:r>
        <w:rPr>
          <w:rStyle w:val="Odwoanieprzypisudolnego"/>
        </w:rPr>
        <w:footnoteRef/>
      </w:r>
      <w:r>
        <w:t xml:space="preserve"> Raport </w:t>
      </w:r>
      <w:hyperlink r:id="rId1" w:history="1">
        <w:r w:rsidRPr="00C569EA">
          <w:rPr>
            <w:rStyle w:val="Hipercze"/>
          </w:rPr>
          <w:t>https://oknoplast.com.pl/wellness-design/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F6D1E" w14:textId="3C389187" w:rsidR="00B35CB7" w:rsidRDefault="00E7739A">
    <w:pPr>
      <w:tabs>
        <w:tab w:val="center" w:pos="4536"/>
        <w:tab w:val="right" w:pos="9072"/>
      </w:tabs>
    </w:pPr>
    <w:r>
      <w:rPr>
        <w:noProof/>
      </w:rPr>
      <w:drawing>
        <wp:inline distT="0" distB="0" distL="0" distR="0" wp14:anchorId="6133BEA9" wp14:editId="163C161A">
          <wp:extent cx="1464990" cy="393700"/>
          <wp:effectExtent l="0" t="0" r="0" b="0"/>
          <wp:docPr id="75128340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283403" name="Obraz 751283403"/>
                  <pic:cNvPicPr/>
                </pic:nvPicPr>
                <pic:blipFill>
                  <a:blip r:embed="rId1">
                    <a:extLst>
                      <a:ext uri="{28A0092B-C50C-407E-A947-70E740481C1C}">
                        <a14:useLocalDpi xmlns:a14="http://schemas.microsoft.com/office/drawing/2010/main" val="0"/>
                      </a:ext>
                    </a:extLst>
                  </a:blip>
                  <a:stretch>
                    <a:fillRect/>
                  </a:stretch>
                </pic:blipFill>
                <pic:spPr>
                  <a:xfrm>
                    <a:off x="0" y="0"/>
                    <a:ext cx="1473452" cy="39597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1"/>
    <w:multiLevelType w:val="multilevel"/>
    <w:tmpl w:val="36CA4C4A"/>
    <w:lvl w:ilvl="0">
      <w:start w:val="1"/>
      <w:numFmt w:val="decimal"/>
      <w:lvlText w:val="%1."/>
      <w:lvlJc w:val="left"/>
      <w:pPr>
        <w:ind w:left="720" w:hanging="360"/>
      </w:pPr>
      <w:rPr>
        <w:rFonts w:asciiTheme="minorHAnsi" w:eastAsiaTheme="minorHAnsi" w:hAnsiTheme="minorHAnsi" w:cstheme="minorBidi"/>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10AB34D2"/>
    <w:multiLevelType w:val="hybridMultilevel"/>
    <w:tmpl w:val="1E6A23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C366ED"/>
    <w:multiLevelType w:val="hybridMultilevel"/>
    <w:tmpl w:val="9BE2C9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B52ED3"/>
    <w:multiLevelType w:val="hybridMultilevel"/>
    <w:tmpl w:val="221853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0DB01F3"/>
    <w:multiLevelType w:val="hybridMultilevel"/>
    <w:tmpl w:val="FE6860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4124CA0"/>
    <w:multiLevelType w:val="hybridMultilevel"/>
    <w:tmpl w:val="C4A6C064"/>
    <w:lvl w:ilvl="0" w:tplc="04150001">
      <w:start w:val="1"/>
      <w:numFmt w:val="bullet"/>
      <w:lvlText w:val=""/>
      <w:lvlJc w:val="left"/>
      <w:pPr>
        <w:ind w:left="773" w:hanging="360"/>
      </w:pPr>
      <w:rPr>
        <w:rFonts w:ascii="Symbol" w:hAnsi="Symbol" w:hint="default"/>
      </w:rPr>
    </w:lvl>
    <w:lvl w:ilvl="1" w:tplc="04150003" w:tentative="1">
      <w:start w:val="1"/>
      <w:numFmt w:val="bullet"/>
      <w:lvlText w:val="o"/>
      <w:lvlJc w:val="left"/>
      <w:pPr>
        <w:ind w:left="1493" w:hanging="360"/>
      </w:pPr>
      <w:rPr>
        <w:rFonts w:ascii="Courier New" w:hAnsi="Courier New" w:cs="Courier New" w:hint="default"/>
      </w:rPr>
    </w:lvl>
    <w:lvl w:ilvl="2" w:tplc="04150005" w:tentative="1">
      <w:start w:val="1"/>
      <w:numFmt w:val="bullet"/>
      <w:lvlText w:val=""/>
      <w:lvlJc w:val="left"/>
      <w:pPr>
        <w:ind w:left="2213" w:hanging="360"/>
      </w:pPr>
      <w:rPr>
        <w:rFonts w:ascii="Wingdings" w:hAnsi="Wingdings" w:hint="default"/>
      </w:rPr>
    </w:lvl>
    <w:lvl w:ilvl="3" w:tplc="04150001" w:tentative="1">
      <w:start w:val="1"/>
      <w:numFmt w:val="bullet"/>
      <w:lvlText w:val=""/>
      <w:lvlJc w:val="left"/>
      <w:pPr>
        <w:ind w:left="2933" w:hanging="360"/>
      </w:pPr>
      <w:rPr>
        <w:rFonts w:ascii="Symbol" w:hAnsi="Symbol" w:hint="default"/>
      </w:rPr>
    </w:lvl>
    <w:lvl w:ilvl="4" w:tplc="04150003" w:tentative="1">
      <w:start w:val="1"/>
      <w:numFmt w:val="bullet"/>
      <w:lvlText w:val="o"/>
      <w:lvlJc w:val="left"/>
      <w:pPr>
        <w:ind w:left="3653" w:hanging="360"/>
      </w:pPr>
      <w:rPr>
        <w:rFonts w:ascii="Courier New" w:hAnsi="Courier New" w:cs="Courier New" w:hint="default"/>
      </w:rPr>
    </w:lvl>
    <w:lvl w:ilvl="5" w:tplc="04150005" w:tentative="1">
      <w:start w:val="1"/>
      <w:numFmt w:val="bullet"/>
      <w:lvlText w:val=""/>
      <w:lvlJc w:val="left"/>
      <w:pPr>
        <w:ind w:left="4373" w:hanging="360"/>
      </w:pPr>
      <w:rPr>
        <w:rFonts w:ascii="Wingdings" w:hAnsi="Wingdings" w:hint="default"/>
      </w:rPr>
    </w:lvl>
    <w:lvl w:ilvl="6" w:tplc="04150001" w:tentative="1">
      <w:start w:val="1"/>
      <w:numFmt w:val="bullet"/>
      <w:lvlText w:val=""/>
      <w:lvlJc w:val="left"/>
      <w:pPr>
        <w:ind w:left="5093" w:hanging="360"/>
      </w:pPr>
      <w:rPr>
        <w:rFonts w:ascii="Symbol" w:hAnsi="Symbol" w:hint="default"/>
      </w:rPr>
    </w:lvl>
    <w:lvl w:ilvl="7" w:tplc="04150003" w:tentative="1">
      <w:start w:val="1"/>
      <w:numFmt w:val="bullet"/>
      <w:lvlText w:val="o"/>
      <w:lvlJc w:val="left"/>
      <w:pPr>
        <w:ind w:left="5813" w:hanging="360"/>
      </w:pPr>
      <w:rPr>
        <w:rFonts w:ascii="Courier New" w:hAnsi="Courier New" w:cs="Courier New" w:hint="default"/>
      </w:rPr>
    </w:lvl>
    <w:lvl w:ilvl="8" w:tplc="04150005" w:tentative="1">
      <w:start w:val="1"/>
      <w:numFmt w:val="bullet"/>
      <w:lvlText w:val=""/>
      <w:lvlJc w:val="left"/>
      <w:pPr>
        <w:ind w:left="6533" w:hanging="360"/>
      </w:pPr>
      <w:rPr>
        <w:rFonts w:ascii="Wingdings" w:hAnsi="Wingdings" w:hint="default"/>
      </w:rPr>
    </w:lvl>
  </w:abstractNum>
  <w:abstractNum w:abstractNumId="6" w15:restartNumberingAfterBreak="0">
    <w:nsid w:val="43B6685C"/>
    <w:multiLevelType w:val="hybridMultilevel"/>
    <w:tmpl w:val="A76E9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A770267"/>
    <w:multiLevelType w:val="hybridMultilevel"/>
    <w:tmpl w:val="BAE099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52403765"/>
    <w:multiLevelType w:val="hybridMultilevel"/>
    <w:tmpl w:val="C4160E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90B4542"/>
    <w:multiLevelType w:val="hybridMultilevel"/>
    <w:tmpl w:val="785E30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1607D3C"/>
    <w:multiLevelType w:val="hybridMultilevel"/>
    <w:tmpl w:val="9A02D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9D142DF"/>
    <w:multiLevelType w:val="hybridMultilevel"/>
    <w:tmpl w:val="34FC21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E4F19F5"/>
    <w:multiLevelType w:val="hybridMultilevel"/>
    <w:tmpl w:val="03C4C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FE67D5E"/>
    <w:multiLevelType w:val="hybridMultilevel"/>
    <w:tmpl w:val="ABBE1E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18936340">
    <w:abstractNumId w:val="6"/>
  </w:num>
  <w:num w:numId="2" w16cid:durableId="1013998031">
    <w:abstractNumId w:val="13"/>
  </w:num>
  <w:num w:numId="3" w16cid:durableId="1093742402">
    <w:abstractNumId w:val="4"/>
  </w:num>
  <w:num w:numId="4" w16cid:durableId="755131662">
    <w:abstractNumId w:val="1"/>
  </w:num>
  <w:num w:numId="5" w16cid:durableId="1419788756">
    <w:abstractNumId w:val="5"/>
  </w:num>
  <w:num w:numId="6" w16cid:durableId="932893">
    <w:abstractNumId w:val="8"/>
  </w:num>
  <w:num w:numId="7" w16cid:durableId="183524104">
    <w:abstractNumId w:val="0"/>
  </w:num>
  <w:num w:numId="8" w16cid:durableId="1966504423">
    <w:abstractNumId w:val="11"/>
  </w:num>
  <w:num w:numId="9" w16cid:durableId="849950472">
    <w:abstractNumId w:val="12"/>
  </w:num>
  <w:num w:numId="10" w16cid:durableId="1549685444">
    <w:abstractNumId w:val="10"/>
  </w:num>
  <w:num w:numId="11" w16cid:durableId="1049690849">
    <w:abstractNumId w:val="2"/>
  </w:num>
  <w:num w:numId="12" w16cid:durableId="976683271">
    <w:abstractNumId w:val="3"/>
  </w:num>
  <w:num w:numId="13" w16cid:durableId="1590307587">
    <w:abstractNumId w:val="7"/>
  </w:num>
  <w:num w:numId="14" w16cid:durableId="10405969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5CB7"/>
    <w:rsid w:val="00000494"/>
    <w:rsid w:val="00001F31"/>
    <w:rsid w:val="0000748A"/>
    <w:rsid w:val="000158FB"/>
    <w:rsid w:val="000227ED"/>
    <w:rsid w:val="00022B44"/>
    <w:rsid w:val="00053D72"/>
    <w:rsid w:val="00056E57"/>
    <w:rsid w:val="00057D08"/>
    <w:rsid w:val="000700D7"/>
    <w:rsid w:val="0007166F"/>
    <w:rsid w:val="00077089"/>
    <w:rsid w:val="000917FE"/>
    <w:rsid w:val="00091FFD"/>
    <w:rsid w:val="000A72E0"/>
    <w:rsid w:val="000A7EFA"/>
    <w:rsid w:val="000B0E86"/>
    <w:rsid w:val="000B4D81"/>
    <w:rsid w:val="000C0401"/>
    <w:rsid w:val="000E1AD0"/>
    <w:rsid w:val="000E46F7"/>
    <w:rsid w:val="000E7AEB"/>
    <w:rsid w:val="00116976"/>
    <w:rsid w:val="0014397C"/>
    <w:rsid w:val="0014500C"/>
    <w:rsid w:val="00145E08"/>
    <w:rsid w:val="00147C9A"/>
    <w:rsid w:val="001550A6"/>
    <w:rsid w:val="00166AAF"/>
    <w:rsid w:val="00172021"/>
    <w:rsid w:val="00186D73"/>
    <w:rsid w:val="001A58CD"/>
    <w:rsid w:val="001A7E06"/>
    <w:rsid w:val="001B0F64"/>
    <w:rsid w:val="001B56FB"/>
    <w:rsid w:val="001D0A18"/>
    <w:rsid w:val="001E4C73"/>
    <w:rsid w:val="001F3900"/>
    <w:rsid w:val="00211018"/>
    <w:rsid w:val="00221A74"/>
    <w:rsid w:val="00223B9B"/>
    <w:rsid w:val="002256B5"/>
    <w:rsid w:val="0023191A"/>
    <w:rsid w:val="00245B0D"/>
    <w:rsid w:val="00251DE0"/>
    <w:rsid w:val="0026269D"/>
    <w:rsid w:val="002629DD"/>
    <w:rsid w:val="0028322F"/>
    <w:rsid w:val="0028539E"/>
    <w:rsid w:val="00291247"/>
    <w:rsid w:val="00293AA5"/>
    <w:rsid w:val="002A43FB"/>
    <w:rsid w:val="002B3FD5"/>
    <w:rsid w:val="002C1C1D"/>
    <w:rsid w:val="002C71D3"/>
    <w:rsid w:val="002D4142"/>
    <w:rsid w:val="002D4775"/>
    <w:rsid w:val="002D6419"/>
    <w:rsid w:val="002E0533"/>
    <w:rsid w:val="002E275A"/>
    <w:rsid w:val="00327FF4"/>
    <w:rsid w:val="003367A4"/>
    <w:rsid w:val="003441F1"/>
    <w:rsid w:val="00347B83"/>
    <w:rsid w:val="00347CB9"/>
    <w:rsid w:val="00350FC5"/>
    <w:rsid w:val="00357083"/>
    <w:rsid w:val="00361447"/>
    <w:rsid w:val="00365A12"/>
    <w:rsid w:val="00384F8F"/>
    <w:rsid w:val="00393ABB"/>
    <w:rsid w:val="0039549E"/>
    <w:rsid w:val="003A3792"/>
    <w:rsid w:val="003B7B81"/>
    <w:rsid w:val="003E688F"/>
    <w:rsid w:val="003F5FA0"/>
    <w:rsid w:val="003F6B4B"/>
    <w:rsid w:val="00402D9B"/>
    <w:rsid w:val="004055BF"/>
    <w:rsid w:val="0041387F"/>
    <w:rsid w:val="00415140"/>
    <w:rsid w:val="00432BAC"/>
    <w:rsid w:val="0045401B"/>
    <w:rsid w:val="00454135"/>
    <w:rsid w:val="004621DE"/>
    <w:rsid w:val="00463BC1"/>
    <w:rsid w:val="004821CF"/>
    <w:rsid w:val="004829C2"/>
    <w:rsid w:val="004875DA"/>
    <w:rsid w:val="00496A4A"/>
    <w:rsid w:val="004A1607"/>
    <w:rsid w:val="004A1D43"/>
    <w:rsid w:val="004B157B"/>
    <w:rsid w:val="004B5367"/>
    <w:rsid w:val="004C1788"/>
    <w:rsid w:val="004C4F64"/>
    <w:rsid w:val="004D419D"/>
    <w:rsid w:val="004D6BB1"/>
    <w:rsid w:val="004D7353"/>
    <w:rsid w:val="004E4173"/>
    <w:rsid w:val="004F4AD4"/>
    <w:rsid w:val="004F5527"/>
    <w:rsid w:val="0050288F"/>
    <w:rsid w:val="00506F77"/>
    <w:rsid w:val="00507F72"/>
    <w:rsid w:val="00510420"/>
    <w:rsid w:val="00522C43"/>
    <w:rsid w:val="00525649"/>
    <w:rsid w:val="0053013C"/>
    <w:rsid w:val="00552929"/>
    <w:rsid w:val="00560D4E"/>
    <w:rsid w:val="00573D08"/>
    <w:rsid w:val="00583796"/>
    <w:rsid w:val="00590003"/>
    <w:rsid w:val="00597EF9"/>
    <w:rsid w:val="005B5297"/>
    <w:rsid w:val="005C0860"/>
    <w:rsid w:val="005C27F5"/>
    <w:rsid w:val="005F1B78"/>
    <w:rsid w:val="00610FCB"/>
    <w:rsid w:val="006112C2"/>
    <w:rsid w:val="00617F10"/>
    <w:rsid w:val="00627DE7"/>
    <w:rsid w:val="006328DD"/>
    <w:rsid w:val="0064180B"/>
    <w:rsid w:val="0064580C"/>
    <w:rsid w:val="00663485"/>
    <w:rsid w:val="00673BCA"/>
    <w:rsid w:val="00675E85"/>
    <w:rsid w:val="00677A7E"/>
    <w:rsid w:val="00677F8F"/>
    <w:rsid w:val="00685404"/>
    <w:rsid w:val="006877C7"/>
    <w:rsid w:val="006A3FAA"/>
    <w:rsid w:val="006A46DB"/>
    <w:rsid w:val="006E6179"/>
    <w:rsid w:val="006E7EDB"/>
    <w:rsid w:val="00706F7A"/>
    <w:rsid w:val="00720F84"/>
    <w:rsid w:val="007236D3"/>
    <w:rsid w:val="0072409F"/>
    <w:rsid w:val="00730A89"/>
    <w:rsid w:val="00731697"/>
    <w:rsid w:val="00742A3D"/>
    <w:rsid w:val="00743AC2"/>
    <w:rsid w:val="007440E7"/>
    <w:rsid w:val="007448AB"/>
    <w:rsid w:val="00747038"/>
    <w:rsid w:val="00753E33"/>
    <w:rsid w:val="007637F1"/>
    <w:rsid w:val="00767703"/>
    <w:rsid w:val="00772A79"/>
    <w:rsid w:val="00784A5D"/>
    <w:rsid w:val="007857AD"/>
    <w:rsid w:val="00787032"/>
    <w:rsid w:val="00787C64"/>
    <w:rsid w:val="007A030E"/>
    <w:rsid w:val="007A037B"/>
    <w:rsid w:val="007A3E6D"/>
    <w:rsid w:val="007B35F3"/>
    <w:rsid w:val="007D0E15"/>
    <w:rsid w:val="007D40BD"/>
    <w:rsid w:val="007E1DF5"/>
    <w:rsid w:val="007E79C5"/>
    <w:rsid w:val="00801916"/>
    <w:rsid w:val="00807BC9"/>
    <w:rsid w:val="008160E6"/>
    <w:rsid w:val="00847D68"/>
    <w:rsid w:val="00853600"/>
    <w:rsid w:val="00853623"/>
    <w:rsid w:val="00855D8C"/>
    <w:rsid w:val="00870D8D"/>
    <w:rsid w:val="00874642"/>
    <w:rsid w:val="00882B3F"/>
    <w:rsid w:val="00885B1D"/>
    <w:rsid w:val="0089074B"/>
    <w:rsid w:val="008A5762"/>
    <w:rsid w:val="008B3E3E"/>
    <w:rsid w:val="008B5287"/>
    <w:rsid w:val="008B718B"/>
    <w:rsid w:val="008C2E13"/>
    <w:rsid w:val="008C610D"/>
    <w:rsid w:val="008C7694"/>
    <w:rsid w:val="008D286C"/>
    <w:rsid w:val="008D3184"/>
    <w:rsid w:val="008F57D1"/>
    <w:rsid w:val="009028C1"/>
    <w:rsid w:val="00907C90"/>
    <w:rsid w:val="00907CDC"/>
    <w:rsid w:val="00914C55"/>
    <w:rsid w:val="00914D9C"/>
    <w:rsid w:val="00921978"/>
    <w:rsid w:val="0092450F"/>
    <w:rsid w:val="00924D1F"/>
    <w:rsid w:val="00945A8B"/>
    <w:rsid w:val="00955B69"/>
    <w:rsid w:val="00957566"/>
    <w:rsid w:val="009637F3"/>
    <w:rsid w:val="009709D8"/>
    <w:rsid w:val="00973E25"/>
    <w:rsid w:val="00974504"/>
    <w:rsid w:val="009756A7"/>
    <w:rsid w:val="00980010"/>
    <w:rsid w:val="00981A5A"/>
    <w:rsid w:val="00987C2E"/>
    <w:rsid w:val="009B4B4A"/>
    <w:rsid w:val="009B6C05"/>
    <w:rsid w:val="009C2278"/>
    <w:rsid w:val="009C42DB"/>
    <w:rsid w:val="009D0AF6"/>
    <w:rsid w:val="009D5A4B"/>
    <w:rsid w:val="009E1653"/>
    <w:rsid w:val="009E72B6"/>
    <w:rsid w:val="00A01ECE"/>
    <w:rsid w:val="00A031E0"/>
    <w:rsid w:val="00A2294E"/>
    <w:rsid w:val="00A23494"/>
    <w:rsid w:val="00A43156"/>
    <w:rsid w:val="00A44C90"/>
    <w:rsid w:val="00A4677A"/>
    <w:rsid w:val="00A53AA4"/>
    <w:rsid w:val="00A6795C"/>
    <w:rsid w:val="00A71E71"/>
    <w:rsid w:val="00A845FC"/>
    <w:rsid w:val="00A913BC"/>
    <w:rsid w:val="00A96397"/>
    <w:rsid w:val="00AA0E23"/>
    <w:rsid w:val="00AA2D10"/>
    <w:rsid w:val="00AD1A86"/>
    <w:rsid w:val="00AD59EF"/>
    <w:rsid w:val="00AF1260"/>
    <w:rsid w:val="00AF41D5"/>
    <w:rsid w:val="00B154D2"/>
    <w:rsid w:val="00B247AC"/>
    <w:rsid w:val="00B2518D"/>
    <w:rsid w:val="00B27AAF"/>
    <w:rsid w:val="00B31943"/>
    <w:rsid w:val="00B35CB7"/>
    <w:rsid w:val="00B35FDD"/>
    <w:rsid w:val="00B6137F"/>
    <w:rsid w:val="00B614D4"/>
    <w:rsid w:val="00B65DD1"/>
    <w:rsid w:val="00B673AB"/>
    <w:rsid w:val="00B6797D"/>
    <w:rsid w:val="00B77882"/>
    <w:rsid w:val="00B8151E"/>
    <w:rsid w:val="00BB0041"/>
    <w:rsid w:val="00BB0CB1"/>
    <w:rsid w:val="00BC35D6"/>
    <w:rsid w:val="00BD64A3"/>
    <w:rsid w:val="00BD7A12"/>
    <w:rsid w:val="00C032D2"/>
    <w:rsid w:val="00C04DF2"/>
    <w:rsid w:val="00C10032"/>
    <w:rsid w:val="00C13DFD"/>
    <w:rsid w:val="00C14A45"/>
    <w:rsid w:val="00C177F0"/>
    <w:rsid w:val="00C17A2B"/>
    <w:rsid w:val="00C22148"/>
    <w:rsid w:val="00C25A0B"/>
    <w:rsid w:val="00C308BF"/>
    <w:rsid w:val="00C66564"/>
    <w:rsid w:val="00C71BA9"/>
    <w:rsid w:val="00C81C5B"/>
    <w:rsid w:val="00CB62BD"/>
    <w:rsid w:val="00CD1F2F"/>
    <w:rsid w:val="00CD3675"/>
    <w:rsid w:val="00CF179E"/>
    <w:rsid w:val="00D03FE5"/>
    <w:rsid w:val="00D065F2"/>
    <w:rsid w:val="00D069C9"/>
    <w:rsid w:val="00D10CB8"/>
    <w:rsid w:val="00D1216C"/>
    <w:rsid w:val="00D168BE"/>
    <w:rsid w:val="00D23DFC"/>
    <w:rsid w:val="00D410E3"/>
    <w:rsid w:val="00D45F4A"/>
    <w:rsid w:val="00D465B1"/>
    <w:rsid w:val="00D46802"/>
    <w:rsid w:val="00D519F6"/>
    <w:rsid w:val="00D60C67"/>
    <w:rsid w:val="00D6284D"/>
    <w:rsid w:val="00D63602"/>
    <w:rsid w:val="00D71544"/>
    <w:rsid w:val="00D8713A"/>
    <w:rsid w:val="00DA3B25"/>
    <w:rsid w:val="00DB6149"/>
    <w:rsid w:val="00DB772A"/>
    <w:rsid w:val="00DB7922"/>
    <w:rsid w:val="00DC1039"/>
    <w:rsid w:val="00DC319C"/>
    <w:rsid w:val="00DC4F09"/>
    <w:rsid w:val="00DD4A0E"/>
    <w:rsid w:val="00DD6387"/>
    <w:rsid w:val="00DD7E8B"/>
    <w:rsid w:val="00DF32C5"/>
    <w:rsid w:val="00DF7A2A"/>
    <w:rsid w:val="00E00F5B"/>
    <w:rsid w:val="00E06A6F"/>
    <w:rsid w:val="00E118BA"/>
    <w:rsid w:val="00E14061"/>
    <w:rsid w:val="00E20909"/>
    <w:rsid w:val="00E3123C"/>
    <w:rsid w:val="00E4279E"/>
    <w:rsid w:val="00E43089"/>
    <w:rsid w:val="00E45634"/>
    <w:rsid w:val="00E46E06"/>
    <w:rsid w:val="00E51106"/>
    <w:rsid w:val="00E7000E"/>
    <w:rsid w:val="00E7156E"/>
    <w:rsid w:val="00E73C95"/>
    <w:rsid w:val="00E77087"/>
    <w:rsid w:val="00E7739A"/>
    <w:rsid w:val="00E82731"/>
    <w:rsid w:val="00E87166"/>
    <w:rsid w:val="00EA02E4"/>
    <w:rsid w:val="00EA53EE"/>
    <w:rsid w:val="00EA54D4"/>
    <w:rsid w:val="00EC654D"/>
    <w:rsid w:val="00EE0332"/>
    <w:rsid w:val="00EE5CA2"/>
    <w:rsid w:val="00EF27CE"/>
    <w:rsid w:val="00F02EA4"/>
    <w:rsid w:val="00F123B0"/>
    <w:rsid w:val="00F17E5E"/>
    <w:rsid w:val="00F23EEC"/>
    <w:rsid w:val="00F26D22"/>
    <w:rsid w:val="00F31523"/>
    <w:rsid w:val="00F329DE"/>
    <w:rsid w:val="00F367A4"/>
    <w:rsid w:val="00F60300"/>
    <w:rsid w:val="00F73BB6"/>
    <w:rsid w:val="00F74A39"/>
    <w:rsid w:val="00F802F3"/>
    <w:rsid w:val="00F839BB"/>
    <w:rsid w:val="00F84552"/>
    <w:rsid w:val="00F873B4"/>
    <w:rsid w:val="00F90069"/>
    <w:rsid w:val="00FA69C2"/>
    <w:rsid w:val="00FC4A72"/>
    <w:rsid w:val="00FD0642"/>
    <w:rsid w:val="00FD1622"/>
    <w:rsid w:val="00FD293D"/>
    <w:rsid w:val="00FD2C83"/>
    <w:rsid w:val="00FE3FD4"/>
    <w:rsid w:val="00FF17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C8F7B"/>
  <w15:docId w15:val="{EDCDB449-17AB-5B48-B378-FE787495F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284D"/>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uiPriority w:val="9"/>
    <w:qFormat/>
    <w:pPr>
      <w:keepNext/>
      <w:keepLines/>
      <w:spacing w:before="480" w:after="120" w:line="259" w:lineRule="auto"/>
      <w:outlineLvl w:val="0"/>
    </w:pPr>
    <w:rPr>
      <w:rFonts w:ascii="Calibri" w:eastAsia="Calibri" w:hAnsi="Calibri" w:cs="Calibri"/>
      <w:b/>
      <w:sz w:val="48"/>
      <w:szCs w:val="48"/>
    </w:rPr>
  </w:style>
  <w:style w:type="paragraph" w:styleId="Nagwek2">
    <w:name w:val="heading 2"/>
    <w:basedOn w:val="Normalny"/>
    <w:next w:val="Normalny"/>
    <w:uiPriority w:val="9"/>
    <w:semiHidden/>
    <w:unhideWhenUsed/>
    <w:qFormat/>
    <w:pPr>
      <w:keepNext/>
      <w:keepLines/>
      <w:spacing w:before="360" w:after="80" w:line="259" w:lineRule="auto"/>
      <w:outlineLvl w:val="1"/>
    </w:pPr>
    <w:rPr>
      <w:rFonts w:ascii="Calibri" w:eastAsia="Calibri" w:hAnsi="Calibri" w:cs="Calibri"/>
      <w:b/>
      <w:sz w:val="36"/>
      <w:szCs w:val="36"/>
    </w:rPr>
  </w:style>
  <w:style w:type="paragraph" w:styleId="Nagwek3">
    <w:name w:val="heading 3"/>
    <w:basedOn w:val="Normalny"/>
    <w:next w:val="Normalny"/>
    <w:uiPriority w:val="9"/>
    <w:semiHidden/>
    <w:unhideWhenUsed/>
    <w:qFormat/>
    <w:pPr>
      <w:keepNext/>
      <w:keepLines/>
      <w:spacing w:before="280" w:after="80" w:line="259" w:lineRule="auto"/>
      <w:outlineLvl w:val="2"/>
    </w:pPr>
    <w:rPr>
      <w:rFonts w:ascii="Calibri" w:eastAsia="Calibri" w:hAnsi="Calibri" w:cs="Calibri"/>
      <w:b/>
      <w:sz w:val="28"/>
      <w:szCs w:val="28"/>
    </w:rPr>
  </w:style>
  <w:style w:type="paragraph" w:styleId="Nagwek4">
    <w:name w:val="heading 4"/>
    <w:basedOn w:val="Normalny"/>
    <w:next w:val="Normalny"/>
    <w:uiPriority w:val="9"/>
    <w:semiHidden/>
    <w:unhideWhenUsed/>
    <w:qFormat/>
    <w:pPr>
      <w:keepNext/>
      <w:keepLines/>
      <w:spacing w:before="240" w:after="40" w:line="259" w:lineRule="auto"/>
      <w:outlineLvl w:val="3"/>
    </w:pPr>
    <w:rPr>
      <w:rFonts w:ascii="Calibri" w:eastAsia="Calibri" w:hAnsi="Calibri" w:cs="Calibri"/>
      <w:b/>
    </w:rPr>
  </w:style>
  <w:style w:type="paragraph" w:styleId="Nagwek5">
    <w:name w:val="heading 5"/>
    <w:basedOn w:val="Normalny"/>
    <w:next w:val="Normalny"/>
    <w:uiPriority w:val="9"/>
    <w:semiHidden/>
    <w:unhideWhenUsed/>
    <w:qFormat/>
    <w:pPr>
      <w:keepNext/>
      <w:keepLines/>
      <w:spacing w:before="220" w:after="40" w:line="259" w:lineRule="auto"/>
      <w:outlineLvl w:val="4"/>
    </w:pPr>
    <w:rPr>
      <w:rFonts w:ascii="Calibri" w:eastAsia="Calibri" w:hAnsi="Calibri" w:cs="Calibri"/>
      <w:b/>
      <w:sz w:val="22"/>
      <w:szCs w:val="22"/>
    </w:rPr>
  </w:style>
  <w:style w:type="paragraph" w:styleId="Nagwek6">
    <w:name w:val="heading 6"/>
    <w:basedOn w:val="Normalny"/>
    <w:next w:val="Normalny"/>
    <w:uiPriority w:val="9"/>
    <w:semiHidden/>
    <w:unhideWhenUsed/>
    <w:qFormat/>
    <w:pPr>
      <w:keepNext/>
      <w:keepLines/>
      <w:spacing w:before="200" w:after="40" w:line="259" w:lineRule="auto"/>
      <w:outlineLvl w:val="5"/>
    </w:pPr>
    <w:rPr>
      <w:rFonts w:ascii="Calibri" w:eastAsia="Calibri" w:hAnsi="Calibri" w:cs="Calibri"/>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line="259" w:lineRule="auto"/>
    </w:pPr>
    <w:rPr>
      <w:rFonts w:ascii="Calibri" w:eastAsia="Calibri" w:hAnsi="Calibri" w:cs="Calibri"/>
      <w:b/>
      <w:sz w:val="72"/>
      <w:szCs w:val="72"/>
    </w:rPr>
  </w:style>
  <w:style w:type="paragraph" w:styleId="Akapitzlist">
    <w:name w:val="List Paragraph"/>
    <w:basedOn w:val="Normalny"/>
    <w:uiPriority w:val="34"/>
    <w:qFormat/>
    <w:rsid w:val="00B87088"/>
    <w:pPr>
      <w:spacing w:after="160" w:line="259" w:lineRule="auto"/>
      <w:ind w:left="720"/>
      <w:contextualSpacing/>
    </w:pPr>
    <w:rPr>
      <w:rFonts w:ascii="Calibri" w:eastAsia="Calibri" w:hAnsi="Calibri" w:cs="Calibri"/>
      <w:sz w:val="22"/>
      <w:szCs w:val="22"/>
    </w:rPr>
  </w:style>
  <w:style w:type="paragraph" w:styleId="Podtytu">
    <w:name w:val="Subtitle"/>
    <w:basedOn w:val="Normalny"/>
    <w:next w:val="Normalny"/>
    <w:uiPriority w:val="11"/>
    <w:qFormat/>
    <w:pPr>
      <w:keepNext/>
      <w:keepLines/>
      <w:spacing w:before="360" w:after="80" w:line="259" w:lineRule="auto"/>
    </w:pPr>
    <w:rPr>
      <w:rFonts w:ascii="Georgia" w:eastAsia="Georgia" w:hAnsi="Georgia" w:cs="Georgia"/>
      <w:i/>
      <w:color w:val="666666"/>
      <w:sz w:val="48"/>
      <w:szCs w:val="48"/>
    </w:rPr>
  </w:style>
  <w:style w:type="character" w:styleId="Hipercze">
    <w:name w:val="Hyperlink"/>
    <w:basedOn w:val="Domylnaczcionkaakapitu"/>
    <w:uiPriority w:val="99"/>
    <w:unhideWhenUsed/>
    <w:rsid w:val="00B31943"/>
    <w:rPr>
      <w:color w:val="0563C1" w:themeColor="hyperlink"/>
      <w:u w:val="single"/>
    </w:rPr>
  </w:style>
  <w:style w:type="paragraph" w:styleId="Nagwek">
    <w:name w:val="header"/>
    <w:basedOn w:val="Normalny"/>
    <w:link w:val="NagwekZnak"/>
    <w:uiPriority w:val="99"/>
    <w:unhideWhenUsed/>
    <w:rsid w:val="00522C43"/>
    <w:pPr>
      <w:tabs>
        <w:tab w:val="center" w:pos="4536"/>
        <w:tab w:val="right" w:pos="9072"/>
      </w:tabs>
    </w:pPr>
    <w:rPr>
      <w:rFonts w:ascii="Calibri" w:eastAsia="Calibri" w:hAnsi="Calibri" w:cs="Calibri"/>
      <w:sz w:val="22"/>
      <w:szCs w:val="22"/>
    </w:rPr>
  </w:style>
  <w:style w:type="character" w:customStyle="1" w:styleId="NagwekZnak">
    <w:name w:val="Nagłówek Znak"/>
    <w:basedOn w:val="Domylnaczcionkaakapitu"/>
    <w:link w:val="Nagwek"/>
    <w:uiPriority w:val="99"/>
    <w:rsid w:val="00522C43"/>
  </w:style>
  <w:style w:type="paragraph" w:styleId="Stopka">
    <w:name w:val="footer"/>
    <w:basedOn w:val="Normalny"/>
    <w:link w:val="StopkaZnak"/>
    <w:uiPriority w:val="99"/>
    <w:unhideWhenUsed/>
    <w:rsid w:val="00522C43"/>
    <w:pPr>
      <w:tabs>
        <w:tab w:val="center" w:pos="4536"/>
        <w:tab w:val="right" w:pos="9072"/>
      </w:tabs>
    </w:pPr>
    <w:rPr>
      <w:rFonts w:ascii="Calibri" w:eastAsia="Calibri" w:hAnsi="Calibri" w:cs="Calibri"/>
      <w:sz w:val="22"/>
      <w:szCs w:val="22"/>
    </w:rPr>
  </w:style>
  <w:style w:type="character" w:customStyle="1" w:styleId="StopkaZnak">
    <w:name w:val="Stopka Znak"/>
    <w:basedOn w:val="Domylnaczcionkaakapitu"/>
    <w:link w:val="Stopka"/>
    <w:uiPriority w:val="99"/>
    <w:rsid w:val="00522C43"/>
  </w:style>
  <w:style w:type="paragraph" w:styleId="Tekstprzypisudolnego">
    <w:name w:val="footnote text"/>
    <w:basedOn w:val="Normalny"/>
    <w:link w:val="TekstprzypisudolnegoZnak"/>
    <w:uiPriority w:val="9"/>
    <w:unhideWhenUsed/>
    <w:qFormat/>
    <w:rsid w:val="000E1AD0"/>
    <w:rPr>
      <w:sz w:val="20"/>
      <w:szCs w:val="20"/>
    </w:rPr>
  </w:style>
  <w:style w:type="character" w:customStyle="1" w:styleId="TekstprzypisudolnegoZnak">
    <w:name w:val="Tekst przypisu dolnego Znak"/>
    <w:basedOn w:val="Domylnaczcionkaakapitu"/>
    <w:link w:val="Tekstprzypisudolnego"/>
    <w:uiPriority w:val="9"/>
    <w:rsid w:val="000E1AD0"/>
    <w:rPr>
      <w:rFonts w:ascii="Times New Roman" w:eastAsia="Times New Roman" w:hAnsi="Times New Roman" w:cs="Times New Roman"/>
      <w:sz w:val="20"/>
      <w:szCs w:val="20"/>
    </w:rPr>
  </w:style>
  <w:style w:type="character" w:styleId="Odwoanieprzypisudolnego">
    <w:name w:val="footnote reference"/>
    <w:basedOn w:val="Domylnaczcionkaakapitu"/>
    <w:unhideWhenUsed/>
    <w:rsid w:val="000E1AD0"/>
    <w:rPr>
      <w:vertAlign w:val="superscript"/>
    </w:rPr>
  </w:style>
  <w:style w:type="character" w:styleId="Nierozpoznanawzmianka">
    <w:name w:val="Unresolved Mention"/>
    <w:basedOn w:val="Domylnaczcionkaakapitu"/>
    <w:uiPriority w:val="99"/>
    <w:semiHidden/>
    <w:unhideWhenUsed/>
    <w:rsid w:val="00870D8D"/>
    <w:rPr>
      <w:color w:val="605E5C"/>
      <w:shd w:val="clear" w:color="auto" w:fill="E1DFDD"/>
    </w:rPr>
  </w:style>
  <w:style w:type="character" w:styleId="Odwoaniedokomentarza">
    <w:name w:val="annotation reference"/>
    <w:basedOn w:val="Domylnaczcionkaakapitu"/>
    <w:uiPriority w:val="99"/>
    <w:semiHidden/>
    <w:unhideWhenUsed/>
    <w:rsid w:val="00AF1260"/>
    <w:rPr>
      <w:sz w:val="16"/>
      <w:szCs w:val="16"/>
    </w:rPr>
  </w:style>
  <w:style w:type="paragraph" w:styleId="Tekstkomentarza">
    <w:name w:val="annotation text"/>
    <w:basedOn w:val="Normalny"/>
    <w:link w:val="TekstkomentarzaZnak"/>
    <w:uiPriority w:val="99"/>
    <w:unhideWhenUsed/>
    <w:rsid w:val="00AF1260"/>
    <w:pPr>
      <w:spacing w:after="160"/>
    </w:pPr>
    <w:rPr>
      <w:rFonts w:ascii="Calibri" w:eastAsia="Calibri" w:hAnsi="Calibri" w:cs="Calibri"/>
      <w:sz w:val="20"/>
      <w:szCs w:val="20"/>
    </w:rPr>
  </w:style>
  <w:style w:type="character" w:customStyle="1" w:styleId="TekstkomentarzaZnak">
    <w:name w:val="Tekst komentarza Znak"/>
    <w:basedOn w:val="Domylnaczcionkaakapitu"/>
    <w:link w:val="Tekstkomentarza"/>
    <w:uiPriority w:val="99"/>
    <w:rsid w:val="00AF1260"/>
    <w:rPr>
      <w:sz w:val="20"/>
      <w:szCs w:val="20"/>
    </w:rPr>
  </w:style>
  <w:style w:type="paragraph" w:styleId="Tematkomentarza">
    <w:name w:val="annotation subject"/>
    <w:basedOn w:val="Tekstkomentarza"/>
    <w:next w:val="Tekstkomentarza"/>
    <w:link w:val="TematkomentarzaZnak"/>
    <w:uiPriority w:val="99"/>
    <w:semiHidden/>
    <w:unhideWhenUsed/>
    <w:rsid w:val="00AF1260"/>
    <w:rPr>
      <w:b/>
      <w:bCs/>
    </w:rPr>
  </w:style>
  <w:style w:type="character" w:customStyle="1" w:styleId="TematkomentarzaZnak">
    <w:name w:val="Temat komentarza Znak"/>
    <w:basedOn w:val="TekstkomentarzaZnak"/>
    <w:link w:val="Tematkomentarza"/>
    <w:uiPriority w:val="99"/>
    <w:semiHidden/>
    <w:rsid w:val="00AF1260"/>
    <w:rPr>
      <w:b/>
      <w:bCs/>
      <w:sz w:val="20"/>
      <w:szCs w:val="20"/>
    </w:rPr>
  </w:style>
  <w:style w:type="paragraph" w:styleId="NormalnyWeb">
    <w:name w:val="Normal (Web)"/>
    <w:basedOn w:val="Normalny"/>
    <w:uiPriority w:val="99"/>
    <w:unhideWhenUsed/>
    <w:rsid w:val="005C0860"/>
    <w:pPr>
      <w:spacing w:before="100" w:beforeAutospacing="1" w:after="100" w:afterAutospacing="1"/>
    </w:pPr>
  </w:style>
  <w:style w:type="character" w:styleId="Uwydatnienie">
    <w:name w:val="Emphasis"/>
    <w:basedOn w:val="Domylnaczcionkaakapitu"/>
    <w:uiPriority w:val="20"/>
    <w:qFormat/>
    <w:rsid w:val="00FD293D"/>
    <w:rPr>
      <w:i/>
      <w:iCs/>
    </w:rPr>
  </w:style>
  <w:style w:type="paragraph" w:styleId="Poprawka">
    <w:name w:val="Revision"/>
    <w:hidden/>
    <w:uiPriority w:val="99"/>
    <w:semiHidden/>
    <w:rsid w:val="00C177F0"/>
    <w:pPr>
      <w:spacing w:after="0" w:line="240" w:lineRule="auto"/>
    </w:pPr>
    <w:rPr>
      <w:rFonts w:ascii="Times New Roman" w:eastAsia="Times New Roman" w:hAnsi="Times New Roman" w:cs="Times New Roman"/>
      <w:sz w:val="24"/>
      <w:szCs w:val="24"/>
    </w:rPr>
  </w:style>
  <w:style w:type="paragraph" w:customStyle="1" w:styleId="xmsonormal">
    <w:name w:val="x_msonormal"/>
    <w:basedOn w:val="Normalny"/>
    <w:rsid w:val="00914D9C"/>
    <w:pPr>
      <w:spacing w:before="100" w:beforeAutospacing="1" w:after="100" w:afterAutospacing="1"/>
    </w:pPr>
  </w:style>
  <w:style w:type="character" w:styleId="UyteHipercze">
    <w:name w:val="FollowedHyperlink"/>
    <w:basedOn w:val="Domylnaczcionkaakapitu"/>
    <w:uiPriority w:val="99"/>
    <w:semiHidden/>
    <w:unhideWhenUsed/>
    <w:rsid w:val="00907CDC"/>
    <w:rPr>
      <w:color w:val="954F72" w:themeColor="followedHyperlink"/>
      <w:u w:val="single"/>
    </w:rPr>
  </w:style>
  <w:style w:type="paragraph" w:styleId="Tekstpodstawowy">
    <w:name w:val="Body Text"/>
    <w:basedOn w:val="Normalny"/>
    <w:link w:val="TekstpodstawowyZnak"/>
    <w:qFormat/>
    <w:rsid w:val="009B6C05"/>
    <w:pPr>
      <w:spacing w:before="180" w:after="180"/>
    </w:pPr>
    <w:rPr>
      <w:rFonts w:asciiTheme="minorHAnsi" w:eastAsiaTheme="minorHAnsi" w:hAnsiTheme="minorHAnsi" w:cstheme="minorBidi"/>
      <w:lang w:val="en" w:eastAsia="en-US"/>
    </w:rPr>
  </w:style>
  <w:style w:type="character" w:customStyle="1" w:styleId="TekstpodstawowyZnak">
    <w:name w:val="Tekst podstawowy Znak"/>
    <w:basedOn w:val="Domylnaczcionkaakapitu"/>
    <w:link w:val="Tekstpodstawowy"/>
    <w:rsid w:val="009B6C05"/>
    <w:rPr>
      <w:rFonts w:asciiTheme="minorHAnsi" w:eastAsiaTheme="minorHAnsi" w:hAnsiTheme="minorHAnsi" w:cstheme="minorBidi"/>
      <w:sz w:val="24"/>
      <w:szCs w:val="24"/>
      <w:lang w:val="en" w:eastAsia="en-US"/>
    </w:rPr>
  </w:style>
  <w:style w:type="paragraph" w:customStyle="1" w:styleId="FirstParagraph">
    <w:name w:val="First Paragraph"/>
    <w:basedOn w:val="Tekstpodstawowy"/>
    <w:next w:val="Tekstpodstawowy"/>
    <w:qFormat/>
    <w:rsid w:val="009B6C05"/>
  </w:style>
  <w:style w:type="paragraph" w:customStyle="1" w:styleId="Compact">
    <w:name w:val="Compact"/>
    <w:basedOn w:val="Tekstpodstawowy"/>
    <w:qFormat/>
    <w:rsid w:val="00E06A6F"/>
    <w:pPr>
      <w:spacing w:before="36" w:after="36"/>
    </w:pPr>
  </w:style>
  <w:style w:type="character" w:styleId="Pogrubienie">
    <w:name w:val="Strong"/>
    <w:basedOn w:val="Domylnaczcionkaakapitu"/>
    <w:uiPriority w:val="22"/>
    <w:qFormat/>
    <w:rsid w:val="008746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9844">
      <w:bodyDiv w:val="1"/>
      <w:marLeft w:val="0"/>
      <w:marRight w:val="0"/>
      <w:marTop w:val="0"/>
      <w:marBottom w:val="0"/>
      <w:divBdr>
        <w:top w:val="none" w:sz="0" w:space="0" w:color="auto"/>
        <w:left w:val="none" w:sz="0" w:space="0" w:color="auto"/>
        <w:bottom w:val="none" w:sz="0" w:space="0" w:color="auto"/>
        <w:right w:val="none" w:sz="0" w:space="0" w:color="auto"/>
      </w:divBdr>
    </w:div>
    <w:div w:id="271743990">
      <w:bodyDiv w:val="1"/>
      <w:marLeft w:val="0"/>
      <w:marRight w:val="0"/>
      <w:marTop w:val="0"/>
      <w:marBottom w:val="0"/>
      <w:divBdr>
        <w:top w:val="none" w:sz="0" w:space="0" w:color="auto"/>
        <w:left w:val="none" w:sz="0" w:space="0" w:color="auto"/>
        <w:bottom w:val="none" w:sz="0" w:space="0" w:color="auto"/>
        <w:right w:val="none" w:sz="0" w:space="0" w:color="auto"/>
      </w:divBdr>
    </w:div>
    <w:div w:id="586695089">
      <w:bodyDiv w:val="1"/>
      <w:marLeft w:val="0"/>
      <w:marRight w:val="0"/>
      <w:marTop w:val="0"/>
      <w:marBottom w:val="0"/>
      <w:divBdr>
        <w:top w:val="none" w:sz="0" w:space="0" w:color="auto"/>
        <w:left w:val="none" w:sz="0" w:space="0" w:color="auto"/>
        <w:bottom w:val="none" w:sz="0" w:space="0" w:color="auto"/>
        <w:right w:val="none" w:sz="0" w:space="0" w:color="auto"/>
      </w:divBdr>
    </w:div>
    <w:div w:id="1024134054">
      <w:bodyDiv w:val="1"/>
      <w:marLeft w:val="0"/>
      <w:marRight w:val="0"/>
      <w:marTop w:val="0"/>
      <w:marBottom w:val="0"/>
      <w:divBdr>
        <w:top w:val="none" w:sz="0" w:space="0" w:color="auto"/>
        <w:left w:val="none" w:sz="0" w:space="0" w:color="auto"/>
        <w:bottom w:val="none" w:sz="0" w:space="0" w:color="auto"/>
        <w:right w:val="none" w:sz="0" w:space="0" w:color="auto"/>
      </w:divBdr>
    </w:div>
    <w:div w:id="1276526197">
      <w:bodyDiv w:val="1"/>
      <w:marLeft w:val="0"/>
      <w:marRight w:val="0"/>
      <w:marTop w:val="0"/>
      <w:marBottom w:val="0"/>
      <w:divBdr>
        <w:top w:val="none" w:sz="0" w:space="0" w:color="auto"/>
        <w:left w:val="none" w:sz="0" w:space="0" w:color="auto"/>
        <w:bottom w:val="none" w:sz="0" w:space="0" w:color="auto"/>
        <w:right w:val="none" w:sz="0" w:space="0" w:color="auto"/>
      </w:divBdr>
    </w:div>
    <w:div w:id="1398819946">
      <w:bodyDiv w:val="1"/>
      <w:marLeft w:val="0"/>
      <w:marRight w:val="0"/>
      <w:marTop w:val="0"/>
      <w:marBottom w:val="0"/>
      <w:divBdr>
        <w:top w:val="none" w:sz="0" w:space="0" w:color="auto"/>
        <w:left w:val="none" w:sz="0" w:space="0" w:color="auto"/>
        <w:bottom w:val="none" w:sz="0" w:space="0" w:color="auto"/>
        <w:right w:val="none" w:sz="0" w:space="0" w:color="auto"/>
      </w:divBdr>
    </w:div>
    <w:div w:id="1481850092">
      <w:bodyDiv w:val="1"/>
      <w:marLeft w:val="0"/>
      <w:marRight w:val="0"/>
      <w:marTop w:val="0"/>
      <w:marBottom w:val="0"/>
      <w:divBdr>
        <w:top w:val="none" w:sz="0" w:space="0" w:color="auto"/>
        <w:left w:val="none" w:sz="0" w:space="0" w:color="auto"/>
        <w:bottom w:val="none" w:sz="0" w:space="0" w:color="auto"/>
        <w:right w:val="none" w:sz="0" w:space="0" w:color="auto"/>
      </w:divBdr>
    </w:div>
    <w:div w:id="1638224594">
      <w:bodyDiv w:val="1"/>
      <w:marLeft w:val="0"/>
      <w:marRight w:val="0"/>
      <w:marTop w:val="0"/>
      <w:marBottom w:val="0"/>
      <w:divBdr>
        <w:top w:val="none" w:sz="0" w:space="0" w:color="auto"/>
        <w:left w:val="none" w:sz="0" w:space="0" w:color="auto"/>
        <w:bottom w:val="none" w:sz="0" w:space="0" w:color="auto"/>
        <w:right w:val="none" w:sz="0" w:space="0" w:color="auto"/>
      </w:divBdr>
    </w:div>
    <w:div w:id="18468179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Z.Dyba@oknoplast.com.pl" TargetMode="External"/><Relationship Id="rId4" Type="http://schemas.openxmlformats.org/officeDocument/2006/relationships/styles" Target="styles.xml"/><Relationship Id="rId9" Type="http://schemas.openxmlformats.org/officeDocument/2006/relationships/hyperlink" Target="http://p.ogrodnik@commplace.com.p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oknoplast.com.pl/wellness-desig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wgzTrsYgAQY9jRrW9CaNrNy6Kw==">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95D2C55-C063-8C46-A45C-514BC963C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1088</Words>
  <Characters>6532</Characters>
  <Application>Microsoft Office Word</Application>
  <DocSecurity>0</DocSecurity>
  <Lines>54</Lines>
  <Paragraphs>15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Stępień, Paulina</dc:creator>
  <cp:lastModifiedBy>Patrycja Ogrodnik</cp:lastModifiedBy>
  <cp:revision>2</cp:revision>
  <dcterms:created xsi:type="dcterms:W3CDTF">2026-03-10T14:58:00Z</dcterms:created>
  <dcterms:modified xsi:type="dcterms:W3CDTF">2026-03-10T14:58:00Z</dcterms:modified>
</cp:coreProperties>
</file>