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752D0" w14:textId="0432F2E3" w:rsidR="008B4979" w:rsidRPr="00A1568E" w:rsidRDefault="008B4979" w:rsidP="008B4979">
      <w:pPr>
        <w:jc w:val="right"/>
        <w:rPr>
          <w:rFonts w:ascii="Tahoma" w:hAnsi="Tahoma" w:cs="Tahoma"/>
          <w:b/>
          <w:bCs/>
          <w:sz w:val="20"/>
          <w:szCs w:val="20"/>
          <w:lang w:val="en-GB"/>
        </w:rPr>
      </w:pPr>
      <w:r w:rsidRPr="00A1568E">
        <w:rPr>
          <w:rFonts w:ascii="Tahoma" w:hAnsi="Tahoma" w:cs="Tahoma"/>
          <w:b/>
          <w:bCs/>
          <w:sz w:val="20"/>
          <w:szCs w:val="20"/>
          <w:lang w:val="en-GB"/>
        </w:rPr>
        <w:t xml:space="preserve">Warszawa, </w:t>
      </w:r>
      <w:proofErr w:type="spellStart"/>
      <w:r w:rsidR="00DC3D8E" w:rsidRPr="00A1568E">
        <w:rPr>
          <w:rFonts w:ascii="Tahoma" w:hAnsi="Tahoma" w:cs="Tahoma"/>
          <w:b/>
          <w:bCs/>
          <w:sz w:val="20"/>
          <w:szCs w:val="20"/>
          <w:lang w:val="en-GB"/>
        </w:rPr>
        <w:t>styczeń</w:t>
      </w:r>
      <w:proofErr w:type="spellEnd"/>
      <w:r w:rsidR="00DC3D8E" w:rsidRPr="00A1568E">
        <w:rPr>
          <w:rFonts w:ascii="Tahoma" w:hAnsi="Tahoma" w:cs="Tahoma"/>
          <w:b/>
          <w:bCs/>
          <w:sz w:val="20"/>
          <w:szCs w:val="20"/>
          <w:lang w:val="en-GB"/>
        </w:rPr>
        <w:t xml:space="preserve"> </w:t>
      </w:r>
      <w:r w:rsidRPr="00A1568E">
        <w:rPr>
          <w:rFonts w:ascii="Tahoma" w:hAnsi="Tahoma" w:cs="Tahoma"/>
          <w:b/>
          <w:bCs/>
          <w:sz w:val="20"/>
          <w:szCs w:val="20"/>
          <w:lang w:val="en-GB"/>
        </w:rPr>
        <w:t>2025</w:t>
      </w:r>
    </w:p>
    <w:p w14:paraId="7EB48043" w14:textId="77777777" w:rsidR="008B4979" w:rsidRPr="00A1568E" w:rsidRDefault="008B4979" w:rsidP="008B4979">
      <w:pPr>
        <w:jc w:val="both"/>
        <w:rPr>
          <w:rFonts w:ascii="Tahoma" w:hAnsi="Tahoma" w:cs="Tahoma"/>
          <w:b/>
          <w:bCs/>
          <w:sz w:val="28"/>
          <w:szCs w:val="28"/>
          <w:lang w:val="en-GB"/>
        </w:rPr>
      </w:pPr>
    </w:p>
    <w:p w14:paraId="72B7624E" w14:textId="2FC0F45E" w:rsidR="008B4979" w:rsidRPr="00462EFD" w:rsidRDefault="0001180D" w:rsidP="00DC3D8E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01180D">
        <w:rPr>
          <w:rFonts w:ascii="Tahoma" w:hAnsi="Tahoma" w:cs="Tahoma"/>
          <w:b/>
          <w:bCs/>
          <w:sz w:val="28"/>
          <w:szCs w:val="28"/>
          <w:lang w:val="en-GB"/>
        </w:rPr>
        <w:t xml:space="preserve">Sledging, </w:t>
      </w:r>
      <w:proofErr w:type="spellStart"/>
      <w:r w:rsidRPr="0001180D">
        <w:rPr>
          <w:rFonts w:ascii="Tahoma" w:hAnsi="Tahoma" w:cs="Tahoma"/>
          <w:b/>
          <w:bCs/>
          <w:sz w:val="28"/>
          <w:szCs w:val="28"/>
          <w:lang w:val="en-GB"/>
        </w:rPr>
        <w:t>sneating</w:t>
      </w:r>
      <w:proofErr w:type="spellEnd"/>
      <w:r w:rsidRPr="0001180D">
        <w:rPr>
          <w:rFonts w:ascii="Tahoma" w:hAnsi="Tahoma" w:cs="Tahoma"/>
          <w:b/>
          <w:bCs/>
          <w:sz w:val="28"/>
          <w:szCs w:val="28"/>
          <w:lang w:val="en-GB"/>
        </w:rPr>
        <w:t xml:space="preserve">, </w:t>
      </w:r>
      <w:proofErr w:type="spellStart"/>
      <w:r w:rsidRPr="0001180D">
        <w:rPr>
          <w:rFonts w:ascii="Tahoma" w:hAnsi="Tahoma" w:cs="Tahoma"/>
          <w:b/>
          <w:bCs/>
          <w:sz w:val="28"/>
          <w:szCs w:val="28"/>
          <w:lang w:val="en-GB"/>
        </w:rPr>
        <w:t>micromance</w:t>
      </w:r>
      <w:proofErr w:type="spellEnd"/>
      <w:r w:rsidRPr="0001180D">
        <w:rPr>
          <w:rFonts w:ascii="Tahoma" w:hAnsi="Tahoma" w:cs="Tahoma"/>
          <w:b/>
          <w:bCs/>
          <w:sz w:val="28"/>
          <w:szCs w:val="28"/>
          <w:lang w:val="en-GB"/>
        </w:rPr>
        <w:t xml:space="preserve">, matching. </w:t>
      </w:r>
      <w:r w:rsidRPr="00A1568E">
        <w:rPr>
          <w:rFonts w:ascii="Tahoma" w:hAnsi="Tahoma" w:cs="Tahoma"/>
          <w:b/>
          <w:bCs/>
          <w:sz w:val="28"/>
          <w:szCs w:val="28"/>
        </w:rPr>
        <w:t xml:space="preserve">Randkujesz? </w:t>
      </w:r>
      <w:r w:rsidRPr="0001180D">
        <w:rPr>
          <w:rFonts w:ascii="Tahoma" w:hAnsi="Tahoma" w:cs="Tahoma"/>
          <w:b/>
          <w:bCs/>
          <w:sz w:val="28"/>
          <w:szCs w:val="28"/>
        </w:rPr>
        <w:t>Te pojęcia musisz znać.</w:t>
      </w:r>
    </w:p>
    <w:p w14:paraId="05FADD41" w14:textId="77777777" w:rsidR="0001180D" w:rsidRPr="0001180D" w:rsidRDefault="008B4979" w:rsidP="0001180D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462EFD">
        <w:rPr>
          <w:rFonts w:ascii="Tahoma" w:hAnsi="Tahoma" w:cs="Tahoma"/>
          <w:b/>
          <w:bCs/>
        </w:rPr>
        <w:br/>
      </w:r>
      <w:r w:rsidR="006D4629" w:rsidRPr="0001180D">
        <w:rPr>
          <w:rFonts w:ascii="Tahoma" w:hAnsi="Tahoma" w:cs="Tahoma"/>
          <w:b/>
          <w:bCs/>
          <w:sz w:val="24"/>
          <w:szCs w:val="24"/>
        </w:rPr>
        <w:br/>
      </w:r>
      <w:r w:rsidR="0001180D" w:rsidRPr="0001180D">
        <w:rPr>
          <w:rFonts w:ascii="Tahoma" w:hAnsi="Tahoma" w:cs="Tahoma"/>
          <w:b/>
          <w:bCs/>
          <w:sz w:val="24"/>
          <w:szCs w:val="24"/>
        </w:rPr>
        <w:t xml:space="preserve">Świat randkowania ewoluuje wraz z postępem technologii, a także zmieniającymi się zwyczajami społecznymi. Dziś nie tylko serce, ale i portfele czy pogoda stają się częścią tej skomplikowanej układanki. </w:t>
      </w:r>
      <w:proofErr w:type="spellStart"/>
      <w:r w:rsidR="0001180D" w:rsidRPr="0001180D">
        <w:rPr>
          <w:rFonts w:ascii="Tahoma" w:hAnsi="Tahoma" w:cs="Tahoma"/>
          <w:b/>
          <w:bCs/>
          <w:sz w:val="24"/>
          <w:szCs w:val="24"/>
        </w:rPr>
        <w:t>Sledging</w:t>
      </w:r>
      <w:proofErr w:type="spellEnd"/>
      <w:r w:rsidR="0001180D" w:rsidRPr="0001180D">
        <w:rPr>
          <w:rFonts w:ascii="Tahoma" w:hAnsi="Tahoma" w:cs="Tahoma"/>
          <w:b/>
          <w:bCs/>
          <w:sz w:val="24"/>
          <w:szCs w:val="24"/>
        </w:rPr>
        <w:t xml:space="preserve">, </w:t>
      </w:r>
      <w:proofErr w:type="spellStart"/>
      <w:r w:rsidR="0001180D" w:rsidRPr="0001180D">
        <w:rPr>
          <w:rFonts w:ascii="Tahoma" w:hAnsi="Tahoma" w:cs="Tahoma"/>
          <w:b/>
          <w:bCs/>
          <w:sz w:val="24"/>
          <w:szCs w:val="24"/>
        </w:rPr>
        <w:t>sneating</w:t>
      </w:r>
      <w:proofErr w:type="spellEnd"/>
      <w:r w:rsidR="0001180D" w:rsidRPr="0001180D">
        <w:rPr>
          <w:rFonts w:ascii="Tahoma" w:hAnsi="Tahoma" w:cs="Tahoma"/>
          <w:b/>
          <w:bCs/>
          <w:sz w:val="24"/>
          <w:szCs w:val="24"/>
        </w:rPr>
        <w:t xml:space="preserve">, </w:t>
      </w:r>
      <w:proofErr w:type="spellStart"/>
      <w:r w:rsidR="0001180D" w:rsidRPr="0001180D">
        <w:rPr>
          <w:rFonts w:ascii="Tahoma" w:hAnsi="Tahoma" w:cs="Tahoma"/>
          <w:b/>
          <w:bCs/>
          <w:sz w:val="24"/>
          <w:szCs w:val="24"/>
        </w:rPr>
        <w:t>micromance</w:t>
      </w:r>
      <w:proofErr w:type="spellEnd"/>
      <w:r w:rsidR="0001180D" w:rsidRPr="0001180D">
        <w:rPr>
          <w:rFonts w:ascii="Tahoma" w:hAnsi="Tahoma" w:cs="Tahoma"/>
          <w:b/>
          <w:bCs/>
          <w:sz w:val="24"/>
          <w:szCs w:val="24"/>
        </w:rPr>
        <w:t xml:space="preserve"> i </w:t>
      </w:r>
      <w:proofErr w:type="spellStart"/>
      <w:r w:rsidR="0001180D" w:rsidRPr="0001180D">
        <w:rPr>
          <w:rFonts w:ascii="Tahoma" w:hAnsi="Tahoma" w:cs="Tahoma"/>
          <w:b/>
          <w:bCs/>
          <w:sz w:val="24"/>
          <w:szCs w:val="24"/>
        </w:rPr>
        <w:t>matching</w:t>
      </w:r>
      <w:proofErr w:type="spellEnd"/>
      <w:r w:rsidR="0001180D" w:rsidRPr="0001180D">
        <w:rPr>
          <w:rFonts w:ascii="Tahoma" w:hAnsi="Tahoma" w:cs="Tahoma"/>
          <w:b/>
          <w:bCs/>
          <w:sz w:val="24"/>
          <w:szCs w:val="24"/>
        </w:rPr>
        <w:t xml:space="preserve"> to tylko niektóre z pojęć, które powinni znać single szukający miłości. Ale na czym dokładnie polegają?</w:t>
      </w:r>
    </w:p>
    <w:p w14:paraId="0406CD80" w14:textId="77777777" w:rsidR="0001180D" w:rsidRPr="0001180D" w:rsidRDefault="0001180D" w:rsidP="0001180D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proofErr w:type="spellStart"/>
      <w:r w:rsidRPr="0001180D">
        <w:rPr>
          <w:rFonts w:ascii="Tahoma" w:hAnsi="Tahoma" w:cs="Tahoma"/>
          <w:b/>
          <w:bCs/>
          <w:sz w:val="24"/>
          <w:szCs w:val="24"/>
        </w:rPr>
        <w:t>Sneating</w:t>
      </w:r>
      <w:proofErr w:type="spellEnd"/>
      <w:r w:rsidRPr="0001180D">
        <w:rPr>
          <w:rFonts w:ascii="Tahoma" w:hAnsi="Tahoma" w:cs="Tahoma"/>
          <w:b/>
          <w:bCs/>
          <w:sz w:val="24"/>
          <w:szCs w:val="24"/>
        </w:rPr>
        <w:t xml:space="preserve"> – darmowy obiad zamiast miłości</w:t>
      </w:r>
    </w:p>
    <w:p w14:paraId="14065489" w14:textId="77777777" w:rsidR="0001180D" w:rsidRPr="0001180D" w:rsidRDefault="0001180D" w:rsidP="0001180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01180D">
        <w:rPr>
          <w:rFonts w:ascii="Tahoma" w:hAnsi="Tahoma" w:cs="Tahoma"/>
          <w:sz w:val="24"/>
          <w:szCs w:val="24"/>
        </w:rPr>
        <w:t>Sneating</w:t>
      </w:r>
      <w:proofErr w:type="spellEnd"/>
      <w:r w:rsidRPr="0001180D">
        <w:rPr>
          <w:rFonts w:ascii="Tahoma" w:hAnsi="Tahoma" w:cs="Tahoma"/>
          <w:sz w:val="24"/>
          <w:szCs w:val="24"/>
        </w:rPr>
        <w:t xml:space="preserve"> to trend, w którym randki są traktowane jako sposób na darmowy…posiłek. Osoba stosująca tę taktykę wykorzystuje zainteresowanie drugiej strony, by nie płacić za jedzenie. Gdy wieczór dobiega końca, kontakt zazwyczaj się urywa.</w:t>
      </w:r>
    </w:p>
    <w:p w14:paraId="51E5C59D" w14:textId="77777777" w:rsidR="0001180D" w:rsidRPr="0001180D" w:rsidRDefault="0001180D" w:rsidP="0001180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1180D">
        <w:rPr>
          <w:rFonts w:ascii="Tahoma" w:hAnsi="Tahoma" w:cs="Tahoma"/>
          <w:sz w:val="24"/>
          <w:szCs w:val="24"/>
        </w:rPr>
        <w:t>Przykład: Marta umówiła się na kolację z Jackiem. Wieczór przebiegał w przyjemnej atmosferze, zaś za rachunek zapłacił Jacek. Następnego dnia próbował się z nią skontaktować, ale wszystkie wiadomości pozostały bez odpowiedzi. Marta uznała, że cel został osiągnięty – miło spędziła czas i zaoszczędziła pieniądze.</w:t>
      </w:r>
    </w:p>
    <w:p w14:paraId="76DAFA90" w14:textId="77777777" w:rsidR="0001180D" w:rsidRPr="0001180D" w:rsidRDefault="0001180D" w:rsidP="0001180D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proofErr w:type="spellStart"/>
      <w:r w:rsidRPr="0001180D">
        <w:rPr>
          <w:rFonts w:ascii="Tahoma" w:hAnsi="Tahoma" w:cs="Tahoma"/>
          <w:b/>
          <w:bCs/>
          <w:sz w:val="24"/>
          <w:szCs w:val="24"/>
        </w:rPr>
        <w:t>Matching</w:t>
      </w:r>
      <w:proofErr w:type="spellEnd"/>
      <w:r w:rsidRPr="0001180D">
        <w:rPr>
          <w:rFonts w:ascii="Tahoma" w:hAnsi="Tahoma" w:cs="Tahoma"/>
          <w:b/>
          <w:bCs/>
          <w:sz w:val="24"/>
          <w:szCs w:val="24"/>
        </w:rPr>
        <w:t xml:space="preserve"> – dopasowanie na wyciągnięcie ręki</w:t>
      </w:r>
    </w:p>
    <w:p w14:paraId="49CB610B" w14:textId="77777777" w:rsidR="0001180D" w:rsidRPr="0001180D" w:rsidRDefault="0001180D" w:rsidP="0001180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01180D">
        <w:rPr>
          <w:rFonts w:ascii="Tahoma" w:hAnsi="Tahoma" w:cs="Tahoma"/>
          <w:sz w:val="24"/>
          <w:szCs w:val="24"/>
        </w:rPr>
        <w:t>Matching</w:t>
      </w:r>
      <w:proofErr w:type="spellEnd"/>
      <w:r w:rsidRPr="0001180D">
        <w:rPr>
          <w:rFonts w:ascii="Tahoma" w:hAnsi="Tahoma" w:cs="Tahoma"/>
          <w:sz w:val="24"/>
          <w:szCs w:val="24"/>
        </w:rPr>
        <w:t xml:space="preserve">, czyli proces dopasowywania osób w aplikacjach randkowych, stał się nieodłącznym elementem współczesnego randkowania. Co ciekawe, jak pokazują dane aplikacji randkowej meet2more, kobieta “zdobywa” średnio 3,5 dopasowania dziennie, podczas gdy mężczyzna może liczyć na ok. 0,5 </w:t>
      </w:r>
      <w:proofErr w:type="spellStart"/>
      <w:r w:rsidRPr="0001180D">
        <w:rPr>
          <w:rFonts w:ascii="Tahoma" w:hAnsi="Tahoma" w:cs="Tahoma"/>
          <w:sz w:val="24"/>
          <w:szCs w:val="24"/>
        </w:rPr>
        <w:t>matcha</w:t>
      </w:r>
      <w:proofErr w:type="spellEnd"/>
      <w:r w:rsidRPr="0001180D">
        <w:rPr>
          <w:rFonts w:ascii="Tahoma" w:hAnsi="Tahoma" w:cs="Tahoma"/>
          <w:sz w:val="24"/>
          <w:szCs w:val="24"/>
        </w:rPr>
        <w:t xml:space="preserve"> każdego dnia. Z danych meet2more wynika także, że użytkownicy spędzają średnio 8 minut dziennie na przeglądaniu profili, co pokazuje, jak szybkie bywają decyzje w świecie cyfrowych znajomości. </w:t>
      </w:r>
    </w:p>
    <w:p w14:paraId="1A56D138" w14:textId="77777777" w:rsidR="0001180D" w:rsidRPr="0001180D" w:rsidRDefault="0001180D" w:rsidP="0001180D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proofErr w:type="spellStart"/>
      <w:r w:rsidRPr="0001180D">
        <w:rPr>
          <w:rFonts w:ascii="Tahoma" w:hAnsi="Tahoma" w:cs="Tahoma"/>
          <w:b/>
          <w:bCs/>
          <w:sz w:val="24"/>
          <w:szCs w:val="24"/>
        </w:rPr>
        <w:t>Sledging</w:t>
      </w:r>
      <w:proofErr w:type="spellEnd"/>
      <w:r w:rsidRPr="0001180D">
        <w:rPr>
          <w:rFonts w:ascii="Tahoma" w:hAnsi="Tahoma" w:cs="Tahoma"/>
          <w:b/>
          <w:bCs/>
          <w:sz w:val="24"/>
          <w:szCs w:val="24"/>
        </w:rPr>
        <w:t xml:space="preserve"> – związek na zimowe wieczory</w:t>
      </w:r>
    </w:p>
    <w:p w14:paraId="0FA50C3E" w14:textId="77777777" w:rsidR="0001180D" w:rsidRPr="0001180D" w:rsidRDefault="0001180D" w:rsidP="0001180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01180D">
        <w:rPr>
          <w:rFonts w:ascii="Tahoma" w:hAnsi="Tahoma" w:cs="Tahoma"/>
          <w:sz w:val="24"/>
          <w:szCs w:val="24"/>
        </w:rPr>
        <w:t>Sledging</w:t>
      </w:r>
      <w:proofErr w:type="spellEnd"/>
      <w:r w:rsidRPr="0001180D">
        <w:rPr>
          <w:rFonts w:ascii="Tahoma" w:hAnsi="Tahoma" w:cs="Tahoma"/>
          <w:sz w:val="24"/>
          <w:szCs w:val="24"/>
        </w:rPr>
        <w:t>, czyli „jazda na sankach”, odnosi się do relacji nawiązywanych w chłodniejszych miesiącach. Celem jest uniknięcie samotności w okresie zimowym, nawet jeśli związek nie ma długoterminowego potencjału.</w:t>
      </w:r>
    </w:p>
    <w:p w14:paraId="49D35128" w14:textId="77777777" w:rsidR="0001180D" w:rsidRPr="0001180D" w:rsidRDefault="0001180D" w:rsidP="0001180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1180D">
        <w:rPr>
          <w:rFonts w:ascii="Tahoma" w:hAnsi="Tahoma" w:cs="Tahoma"/>
          <w:sz w:val="24"/>
          <w:szCs w:val="24"/>
        </w:rPr>
        <w:t>Przykład: Karolina i Piotr poznali się jesienią. Piotr od początku wiedział, że wiosną przeprowadzi się do innego miasta, ale zdecydował się kontynuować znajomość, by spędzić zimowe wieczory w miłym towarzystwie. Ostatecznie ich drogi rozeszły się, ale oboje wspominają ten czas jako ciekawy epizod.</w:t>
      </w:r>
    </w:p>
    <w:p w14:paraId="4ADD52EF" w14:textId="77777777" w:rsidR="0001180D" w:rsidRPr="0001180D" w:rsidRDefault="0001180D" w:rsidP="0001180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01180D">
        <w:rPr>
          <w:rFonts w:ascii="Tahoma" w:hAnsi="Tahoma" w:cs="Tahoma"/>
          <w:b/>
          <w:bCs/>
          <w:sz w:val="24"/>
          <w:szCs w:val="24"/>
        </w:rPr>
        <w:lastRenderedPageBreak/>
        <w:t>Micromance</w:t>
      </w:r>
      <w:proofErr w:type="spellEnd"/>
      <w:r w:rsidRPr="0001180D">
        <w:rPr>
          <w:rFonts w:ascii="Tahoma" w:hAnsi="Tahoma" w:cs="Tahoma"/>
          <w:b/>
          <w:bCs/>
          <w:sz w:val="24"/>
          <w:szCs w:val="24"/>
        </w:rPr>
        <w:t xml:space="preserve"> – drobne gesty budujące głębokie więzi</w:t>
      </w:r>
      <w:r w:rsidRPr="0001180D">
        <w:rPr>
          <w:rFonts w:ascii="Tahoma" w:hAnsi="Tahoma" w:cs="Tahoma"/>
          <w:b/>
          <w:bCs/>
          <w:sz w:val="24"/>
          <w:szCs w:val="24"/>
        </w:rPr>
        <w:br/>
      </w:r>
      <w:proofErr w:type="spellStart"/>
      <w:r w:rsidRPr="0001180D">
        <w:rPr>
          <w:rFonts w:ascii="Tahoma" w:hAnsi="Tahoma" w:cs="Tahoma"/>
          <w:sz w:val="24"/>
          <w:szCs w:val="24"/>
        </w:rPr>
        <w:t>Micromance</w:t>
      </w:r>
      <w:proofErr w:type="spellEnd"/>
      <w:r w:rsidRPr="0001180D">
        <w:rPr>
          <w:rFonts w:ascii="Tahoma" w:hAnsi="Tahoma" w:cs="Tahoma"/>
          <w:sz w:val="24"/>
          <w:szCs w:val="24"/>
        </w:rPr>
        <w:t xml:space="preserve"> to trend, który w relacjach zastępuje wielkie romantyczne gesty małymi, przemyślanymi aktami miłości. Współczesne związki coraz bardziej cenią autentyczność, a codzienne wyrazy uczucia – jak pozostawienie czułej notatki czy przypomnienie o ulubionej piosence – budują silniejsze więzi i pomagają zacieśnić relacje.</w:t>
      </w:r>
    </w:p>
    <w:p w14:paraId="27C367C7" w14:textId="77777777" w:rsidR="0001180D" w:rsidRPr="0001180D" w:rsidRDefault="0001180D" w:rsidP="0001180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1180D">
        <w:rPr>
          <w:rFonts w:ascii="Tahoma" w:hAnsi="Tahoma" w:cs="Tahoma"/>
          <w:sz w:val="24"/>
          <w:szCs w:val="24"/>
        </w:rPr>
        <w:t xml:space="preserve">W świecie aplikacji randkowych, takich jak meet2more, </w:t>
      </w:r>
      <w:proofErr w:type="spellStart"/>
      <w:r w:rsidRPr="0001180D">
        <w:rPr>
          <w:rFonts w:ascii="Tahoma" w:hAnsi="Tahoma" w:cs="Tahoma"/>
          <w:sz w:val="24"/>
          <w:szCs w:val="24"/>
        </w:rPr>
        <w:t>micromance</w:t>
      </w:r>
      <w:proofErr w:type="spellEnd"/>
      <w:r w:rsidRPr="0001180D">
        <w:rPr>
          <w:rFonts w:ascii="Tahoma" w:hAnsi="Tahoma" w:cs="Tahoma"/>
          <w:sz w:val="24"/>
          <w:szCs w:val="24"/>
        </w:rPr>
        <w:t xml:space="preserve"> staje się nowym sposobem na pokazanie troski i zaangażowania nawet na etapie początku znajomości. </w:t>
      </w:r>
    </w:p>
    <w:p w14:paraId="0E7105AD" w14:textId="77777777" w:rsidR="0001180D" w:rsidRPr="0001180D" w:rsidRDefault="0001180D" w:rsidP="0001180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1180D">
        <w:rPr>
          <w:rFonts w:ascii="Tahoma" w:hAnsi="Tahoma" w:cs="Tahoma"/>
          <w:sz w:val="24"/>
          <w:szCs w:val="24"/>
        </w:rPr>
        <w:t>Przykładem może być historia Marcina i Zosi. Choć na co dzień prowadzą intensywny tryb życia, Marcin regularnie wysyła Zosi linki do piosenek, które przypominają mu o ich pierwszej randce, a Zosia co rano zostawia mu wiadomości na lodówce z inspirującymi cytatami. Te drobne gesty pozwalają im czuć się wyjątkowo i zbliżają ich do siebie.</w:t>
      </w:r>
    </w:p>
    <w:p w14:paraId="20F38329" w14:textId="77777777" w:rsidR="0001180D" w:rsidRPr="0001180D" w:rsidRDefault="0001180D" w:rsidP="0001180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01180D">
        <w:rPr>
          <w:rFonts w:ascii="Tahoma" w:hAnsi="Tahoma" w:cs="Tahoma"/>
          <w:sz w:val="24"/>
          <w:szCs w:val="24"/>
        </w:rPr>
        <w:t>Micromance</w:t>
      </w:r>
      <w:proofErr w:type="spellEnd"/>
      <w:r w:rsidRPr="0001180D">
        <w:rPr>
          <w:rFonts w:ascii="Tahoma" w:hAnsi="Tahoma" w:cs="Tahoma"/>
          <w:sz w:val="24"/>
          <w:szCs w:val="24"/>
        </w:rPr>
        <w:t xml:space="preserve"> przypomina, że w świecie pełnym pośpiechu to właśnie te małe, przemyślane działania sprawiają, że związki stają się bardziej autentyczne i trwałe. Trend ten pokazuje, jak małe rzeczy mogą tworzyć coś naprawdę wielkiego – miłość pełną głębi i znaczenia.</w:t>
      </w:r>
    </w:p>
    <w:p w14:paraId="21064006" w14:textId="77777777" w:rsidR="0001180D" w:rsidRPr="0001180D" w:rsidRDefault="0001180D" w:rsidP="0001180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1180D">
        <w:rPr>
          <w:rFonts w:ascii="Tahoma" w:hAnsi="Tahoma" w:cs="Tahoma"/>
          <w:sz w:val="24"/>
          <w:szCs w:val="24"/>
        </w:rPr>
        <w:t>Jedno jest pewne: współczesne relacje nabierają coraz bardziej różnorodnych form. Choć niektóre z tych praktyk mogą wydawać się kontrowersyjne, to w rzeczywistości odzwierciedlają one ewolucję sposobów, w jakie nawiązujemy i pielęgnujemy więzi. Kluczem jest zrozumienie, że każda osoba, która wkracza w świat cyfrowych znajomości, szuka czegoś innego — czy to chwilowej rozrywki, ciepła na zimowe wieczory, czy głębokiej, autentycznej relacji.</w:t>
      </w:r>
    </w:p>
    <w:p w14:paraId="1477B8B4" w14:textId="07D2DA7C" w:rsidR="006D4629" w:rsidRPr="006D4629" w:rsidRDefault="006D4629" w:rsidP="0001180D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6D051B9E" w14:textId="77777777" w:rsidR="00A1568E" w:rsidRDefault="00A1568E" w:rsidP="0001180D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69754FF4" w14:textId="77777777" w:rsidR="00A1568E" w:rsidRDefault="00A1568E" w:rsidP="0001180D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355D670A" w14:textId="77777777" w:rsidR="00A1568E" w:rsidRDefault="00A1568E" w:rsidP="0001180D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45A9DF18" w14:textId="77777777" w:rsidR="00A1568E" w:rsidRDefault="00A1568E" w:rsidP="0001180D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5D754758" w14:textId="77777777" w:rsidR="00A1568E" w:rsidRDefault="00A1568E" w:rsidP="0001180D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606BC9DC" w14:textId="20E071AA" w:rsidR="006D4629" w:rsidRPr="006D4629" w:rsidRDefault="006D4629" w:rsidP="0001180D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Kontakt dla mediów:</w:t>
      </w:r>
    </w:p>
    <w:p w14:paraId="222BEC6B" w14:textId="77777777" w:rsidR="006D4629" w:rsidRPr="006D4629" w:rsidRDefault="006D4629" w:rsidP="0001180D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Anna Goławska</w:t>
      </w:r>
    </w:p>
    <w:p w14:paraId="0A198324" w14:textId="77777777" w:rsidR="006D4629" w:rsidRPr="006D4629" w:rsidRDefault="006D4629" w:rsidP="0001180D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a.golawska@commplace.com.pl</w:t>
      </w:r>
    </w:p>
    <w:p w14:paraId="0FC8AD62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 </w:t>
      </w:r>
    </w:p>
    <w:p w14:paraId="20B05003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meet2more - polska aplikacja randkowa, która pomaga odnaleźć autentyczne relacje wśród osób, które mijasz na co dzień.</w:t>
      </w:r>
    </w:p>
    <w:p w14:paraId="68A4837E" w14:textId="7B5D8CB5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sectPr w:rsidR="006D4629" w:rsidRPr="006D46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18FE6" w14:textId="77777777" w:rsidR="00502BF3" w:rsidRDefault="00502BF3" w:rsidP="008935E1">
      <w:pPr>
        <w:spacing w:after="0" w:line="240" w:lineRule="auto"/>
      </w:pPr>
      <w:r>
        <w:separator/>
      </w:r>
    </w:p>
  </w:endnote>
  <w:endnote w:type="continuationSeparator" w:id="0">
    <w:p w14:paraId="511C44DF" w14:textId="77777777" w:rsidR="00502BF3" w:rsidRDefault="00502BF3" w:rsidP="0089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288D" w14:textId="77777777" w:rsidR="008935E1" w:rsidRPr="008935E1" w:rsidRDefault="008935E1" w:rsidP="008935E1">
    <w:pPr>
      <w:pStyle w:val="Stopka"/>
      <w:rPr>
        <w:b/>
        <w:bCs/>
      </w:rPr>
    </w:pPr>
  </w:p>
  <w:p w14:paraId="777D8A67" w14:textId="77777777" w:rsidR="008935E1" w:rsidRPr="008935E1" w:rsidRDefault="008935E1" w:rsidP="008935E1">
    <w:pPr>
      <w:pStyle w:val="Stopka"/>
      <w:ind w:left="7080"/>
      <w:rPr>
        <w:b/>
        <w:bCs/>
      </w:rPr>
    </w:pPr>
    <w:r w:rsidRPr="008935E1">
      <w:rPr>
        <w:b/>
        <w:bCs/>
      </w:rPr>
      <w:t>meet2more.com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EFD61" w14:textId="77777777" w:rsidR="00502BF3" w:rsidRDefault="00502BF3" w:rsidP="008935E1">
      <w:pPr>
        <w:spacing w:after="0" w:line="240" w:lineRule="auto"/>
      </w:pPr>
      <w:r>
        <w:separator/>
      </w:r>
    </w:p>
  </w:footnote>
  <w:footnote w:type="continuationSeparator" w:id="0">
    <w:p w14:paraId="252287E5" w14:textId="77777777" w:rsidR="00502BF3" w:rsidRDefault="00502BF3" w:rsidP="00893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DDE9E" w14:textId="77777777" w:rsidR="004145B3" w:rsidRDefault="004145B3">
    <w:pPr>
      <w:pStyle w:val="Nagwek"/>
    </w:pPr>
    <w:r w:rsidRPr="008935E1">
      <w:rPr>
        <w:b/>
        <w:bCs/>
        <w:noProof/>
      </w:rPr>
      <w:drawing>
        <wp:anchor distT="0" distB="0" distL="114300" distR="114300" simplePos="0" relativeHeight="251660288" behindDoc="1" locked="0" layoutInCell="1" allowOverlap="1" wp14:anchorId="31B5488C" wp14:editId="12ACEB05">
          <wp:simplePos x="0" y="0"/>
          <wp:positionH relativeFrom="margin">
            <wp:posOffset>-519902</wp:posOffset>
          </wp:positionH>
          <wp:positionV relativeFrom="paragraph">
            <wp:posOffset>-118504</wp:posOffset>
          </wp:positionV>
          <wp:extent cx="1948477" cy="414523"/>
          <wp:effectExtent l="0" t="0" r="0" b="5080"/>
          <wp:wrapNone/>
          <wp:docPr id="769659133" name="Obraz 1" descr="Obraz zawierający Grafika, Czcionka, projekt graficzn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276138" name="Obraz 1" descr="Obraz zawierający Grafika, Czcionka, projekt graficzny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004" cy="4203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15CD8"/>
    <w:multiLevelType w:val="multilevel"/>
    <w:tmpl w:val="0B06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C2191E"/>
    <w:multiLevelType w:val="multilevel"/>
    <w:tmpl w:val="76A2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A041E7"/>
    <w:multiLevelType w:val="multilevel"/>
    <w:tmpl w:val="E43C5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F02ACA"/>
    <w:multiLevelType w:val="hybridMultilevel"/>
    <w:tmpl w:val="7EFA9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50793"/>
    <w:multiLevelType w:val="multilevel"/>
    <w:tmpl w:val="8E889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0F4E2D"/>
    <w:multiLevelType w:val="hybridMultilevel"/>
    <w:tmpl w:val="94144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015950">
    <w:abstractNumId w:val="2"/>
  </w:num>
  <w:num w:numId="2" w16cid:durableId="674957122">
    <w:abstractNumId w:val="4"/>
  </w:num>
  <w:num w:numId="3" w16cid:durableId="862864176">
    <w:abstractNumId w:val="0"/>
  </w:num>
  <w:num w:numId="4" w16cid:durableId="270625127">
    <w:abstractNumId w:val="5"/>
  </w:num>
  <w:num w:numId="5" w16cid:durableId="1481922053">
    <w:abstractNumId w:val="3"/>
  </w:num>
  <w:num w:numId="6" w16cid:durableId="1559241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E1"/>
    <w:rsid w:val="0001180D"/>
    <w:rsid w:val="00256C2D"/>
    <w:rsid w:val="002E08B6"/>
    <w:rsid w:val="00301115"/>
    <w:rsid w:val="00311C49"/>
    <w:rsid w:val="003E4975"/>
    <w:rsid w:val="004145B3"/>
    <w:rsid w:val="00430074"/>
    <w:rsid w:val="00441223"/>
    <w:rsid w:val="00462EFD"/>
    <w:rsid w:val="00466E76"/>
    <w:rsid w:val="00502BF3"/>
    <w:rsid w:val="00617ED1"/>
    <w:rsid w:val="00662E25"/>
    <w:rsid w:val="006C3254"/>
    <w:rsid w:val="006D1E4B"/>
    <w:rsid w:val="006D4629"/>
    <w:rsid w:val="006D5860"/>
    <w:rsid w:val="007546C9"/>
    <w:rsid w:val="0082078D"/>
    <w:rsid w:val="00834F8E"/>
    <w:rsid w:val="00857032"/>
    <w:rsid w:val="008935E1"/>
    <w:rsid w:val="008B4979"/>
    <w:rsid w:val="00A1568E"/>
    <w:rsid w:val="00AB2989"/>
    <w:rsid w:val="00C50A9C"/>
    <w:rsid w:val="00CE14DA"/>
    <w:rsid w:val="00D0528D"/>
    <w:rsid w:val="00D72B5E"/>
    <w:rsid w:val="00D91602"/>
    <w:rsid w:val="00D9730F"/>
    <w:rsid w:val="00DC3D8E"/>
    <w:rsid w:val="00F3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A7E39"/>
  <w15:chartTrackingRefBased/>
  <w15:docId w15:val="{B3160F7E-5F50-454B-BC9D-0D58774A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3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3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935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5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3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3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8935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5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5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5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5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5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5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3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3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3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3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35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35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35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5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35E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5E1"/>
  </w:style>
  <w:style w:type="paragraph" w:styleId="Stopka">
    <w:name w:val="footer"/>
    <w:basedOn w:val="Normalny"/>
    <w:link w:val="StopkaZnak"/>
    <w:uiPriority w:val="99"/>
    <w:unhideWhenUsed/>
    <w:rsid w:val="0089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5E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2E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2E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2EF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6D462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07060-9997-4458-8FB8-AFCB3E280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7</cp:revision>
  <dcterms:created xsi:type="dcterms:W3CDTF">2025-01-23T14:50:00Z</dcterms:created>
  <dcterms:modified xsi:type="dcterms:W3CDTF">2025-01-28T11:41:00Z</dcterms:modified>
</cp:coreProperties>
</file>