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0281D" w14:textId="77777777" w:rsidR="000E206F" w:rsidRPr="003576FF" w:rsidRDefault="000E206F" w:rsidP="000E206F">
      <w:pPr>
        <w:pStyle w:val="Nagwek2"/>
        <w:rPr>
          <w:rFonts w:ascii="Calibri" w:hAnsi="Calibri" w:cs="Calibri"/>
        </w:rPr>
      </w:pPr>
      <w:bookmarkStart w:id="0" w:name="citations"/>
      <w:r w:rsidRPr="003576FF">
        <w:rPr>
          <w:rFonts w:ascii="Calibri" w:hAnsi="Calibri" w:cs="Calibri"/>
        </w:rPr>
        <w:t>Światło, które na siebie zarabia: nowoczesne standardy oświetlenia w budynkach wielorodzinnych</w:t>
      </w:r>
    </w:p>
    <w:p w14:paraId="3AEFB7FA" w14:textId="6EFAA9B1" w:rsidR="006A04F8" w:rsidRPr="003576FF" w:rsidRDefault="006A04F8" w:rsidP="006A04F8">
      <w:pPr>
        <w:pStyle w:val="NormalnyWeb"/>
        <w:rPr>
          <w:rFonts w:ascii="Calibri" w:hAnsi="Calibri" w:cs="Calibri"/>
        </w:rPr>
      </w:pPr>
      <w:r w:rsidRPr="123AFB02">
        <w:rPr>
          <w:rFonts w:ascii="Calibri" w:hAnsi="Calibri" w:cs="Calibri"/>
        </w:rPr>
        <w:t xml:space="preserve">Współczesny rynek nieruchomości wielorodzinnych znajduje się w punkcie zwrotnym. Deweloperzy i zarządcy nie pytają już „czy” wdrażać rozwiązania ekologiczne, ale „jak” robić to w sposób, który przyniesie realną wartość ekonomiczną i operacyjną. Oświetlenie części wspólnych, choć często traktowane jako element drugoplanowy w porównaniu z systemami grzewczymi czy izolacją termiczną, stanowi jedną z najbardziej efektywnych dźwigni optymalizacji kosztów i budowania wizerunku nieruchomości zgodnej </w:t>
      </w:r>
      <w:r w:rsidR="00823FF1" w:rsidRPr="00823FF1">
        <w:rPr>
          <w:rFonts w:ascii="Calibri" w:hAnsi="Calibri" w:cs="Calibri"/>
        </w:rPr>
        <w:t>z dobrymi praktykami raportowania ESG</w:t>
      </w:r>
      <w:r w:rsidR="00823FF1">
        <w:rPr>
          <w:rFonts w:ascii="Calibri" w:hAnsi="Calibri" w:cs="Calibri"/>
        </w:rPr>
        <w:t>.</w:t>
      </w:r>
    </w:p>
    <w:p w14:paraId="1971CAB0" w14:textId="77777777" w:rsidR="006A04F8" w:rsidRPr="00575B51" w:rsidRDefault="006A04F8" w:rsidP="006A04F8">
      <w:pPr>
        <w:pStyle w:val="Nagwek2"/>
        <w:rPr>
          <w:rFonts w:ascii="Calibri" w:hAnsi="Calibri" w:cs="Calibri"/>
          <w:sz w:val="28"/>
          <w:szCs w:val="28"/>
        </w:rPr>
      </w:pPr>
      <w:r w:rsidRPr="00575B51">
        <w:rPr>
          <w:rFonts w:ascii="Calibri" w:hAnsi="Calibri" w:cs="Calibri"/>
          <w:sz w:val="28"/>
          <w:szCs w:val="28"/>
        </w:rPr>
        <w:t>Komfort i bezpieczeństwo jako mierzalne</w:t>
      </w:r>
      <w:r w:rsidR="00575B51" w:rsidRPr="00575B51">
        <w:rPr>
          <w:rFonts w:ascii="Calibri" w:hAnsi="Calibri" w:cs="Calibri"/>
          <w:sz w:val="28"/>
          <w:szCs w:val="28"/>
        </w:rPr>
        <w:t xml:space="preserve"> parametry</w:t>
      </w:r>
    </w:p>
    <w:p w14:paraId="3D7985C0" w14:textId="77777777" w:rsidR="006A04F8" w:rsidRPr="003576FF" w:rsidRDefault="006A04F8" w:rsidP="006A04F8">
      <w:pPr>
        <w:pStyle w:val="NormalnyWeb"/>
        <w:rPr>
          <w:rFonts w:ascii="Calibri" w:hAnsi="Calibri" w:cs="Calibri"/>
        </w:rPr>
      </w:pPr>
      <w:r w:rsidRPr="003576FF">
        <w:rPr>
          <w:rFonts w:ascii="Calibri" w:hAnsi="Calibri" w:cs="Calibri"/>
        </w:rPr>
        <w:t>W profesjonalnym zarządzaniu oświetleniem kładzie się dziś nacisk na to, by jakość światła służyła użytkownikowi, a nie tylko oszczędnościom. Części wspólne budynku to strefy, w których mieszkańcy poruszają się w różnych stanach adaptacji wzroku – wchodząc z jasnego dnia do ciemnego holu lub wjeżdżając do garażu podziemnego. W tych miejscach oświetlenie musi zapewniać równomierność i brak olśnienia, co bezpośrednio przekłada się na poczucie bezpieczeństwa. Stabilność światła, brak migotania oraz odpowiednia temperatura barwowa to czynniki, które decydują o tym, czy przestrzeń jest odbierana jako przyjazna.</w:t>
      </w:r>
    </w:p>
    <w:p w14:paraId="7A0CD8FC" w14:textId="7D233669" w:rsidR="006A04F8" w:rsidRPr="003576FF" w:rsidRDefault="006A04F8" w:rsidP="006A04F8">
      <w:pPr>
        <w:pStyle w:val="NormalnyWeb"/>
        <w:rPr>
          <w:rFonts w:ascii="Calibri" w:hAnsi="Calibri" w:cs="Calibri"/>
        </w:rPr>
      </w:pPr>
      <w:r w:rsidRPr="123AFB02">
        <w:rPr>
          <w:rFonts w:ascii="Calibri" w:hAnsi="Calibri" w:cs="Calibri"/>
        </w:rPr>
        <w:t xml:space="preserve">Dla dewelopera wysoki standard oświetlenia staje się istotnym argumentem produktowym. Standard wykończenia części wspólnych to często pierwszy element „doświadczenia mieszkańca” po przekroczeniu progu budynku. Z perspektywy zarządcy natomiast, nowoczesne systemy oświetleniowe to przede wszystkim obszar, w którym najłatwiej o szybkie i weryfikowalne sukcesy operacyjne. </w:t>
      </w:r>
      <w:r w:rsidR="00823FF1" w:rsidRPr="00823FF1">
        <w:rPr>
          <w:rFonts w:ascii="Calibri" w:hAnsi="Calibri" w:cs="Calibri"/>
        </w:rPr>
        <w:t>Dzięki zastosowaniu systemów sterowania z możliwością monitorowania zużycia i wykorzystywania poszczególnych stref, efekty modernizacji są widoczne niemal natychmiast, co ułatwia komunikację z radą wspólnoty i uzasadnianie podejmowanych decyzji inwestycyjnych</w:t>
      </w:r>
      <w:r w:rsidR="00823FF1">
        <w:rPr>
          <w:rFonts w:ascii="Calibri" w:hAnsi="Calibri" w:cs="Calibri"/>
        </w:rPr>
        <w:t>.</w:t>
      </w:r>
    </w:p>
    <w:p w14:paraId="59ED2B44" w14:textId="77777777" w:rsidR="006A04F8" w:rsidRPr="00575B51" w:rsidRDefault="006A04F8" w:rsidP="006A04F8">
      <w:pPr>
        <w:pStyle w:val="Nagwek2"/>
        <w:rPr>
          <w:rFonts w:ascii="Calibri" w:hAnsi="Calibri" w:cs="Calibri"/>
          <w:sz w:val="28"/>
          <w:szCs w:val="28"/>
        </w:rPr>
      </w:pPr>
      <w:r w:rsidRPr="00575B51">
        <w:rPr>
          <w:rFonts w:ascii="Calibri" w:hAnsi="Calibri" w:cs="Calibri"/>
          <w:sz w:val="28"/>
          <w:szCs w:val="28"/>
        </w:rPr>
        <w:t>Metodologia wdrażania standardów ekologicznych</w:t>
      </w:r>
    </w:p>
    <w:p w14:paraId="7AA1A2F2" w14:textId="77777777" w:rsidR="006A04F8" w:rsidRPr="003576FF" w:rsidRDefault="006A04F8" w:rsidP="006A04F8">
      <w:pPr>
        <w:pStyle w:val="NormalnyWeb"/>
        <w:rPr>
          <w:rFonts w:ascii="Calibri" w:hAnsi="Calibri" w:cs="Calibri"/>
        </w:rPr>
      </w:pPr>
      <w:r w:rsidRPr="003576FF">
        <w:rPr>
          <w:rFonts w:ascii="Calibri" w:hAnsi="Calibri" w:cs="Calibri"/>
        </w:rPr>
        <w:t>Sukces projektu modernizacyjnego zależy od zachowania rygorystycznej sekwencji działań. Pierwszym krokiem powinien być zawsze pogłębiony audyt oświetleniowy, który nie jest jedynie formalnym spisem opraw, ale analizą funkcjonalną obiektu. Należy w nim uwzględnić czasy świecenia w poszczególnych strefach, awaryjność istniejących rozwiązań oraz poziomy natężenia światła w odniesieniu do normy EN 12464-1. Jeśli budynek jest wyposażony w system zarządzania budynkiem (BMS), audyt powinien wykazać, w jaki sposób oświetlenie może zostać z nim zintegrowane, aby w pełni wykorzystać potencjał harmonogramów i czujników obecności.</w:t>
      </w:r>
    </w:p>
    <w:p w14:paraId="25F5168D" w14:textId="79B28993" w:rsidR="006A04F8" w:rsidRPr="00823FF1" w:rsidRDefault="006A04F8" w:rsidP="00823FF1">
      <w:r w:rsidRPr="123AFB02">
        <w:rPr>
          <w:rFonts w:ascii="Calibri" w:hAnsi="Calibri" w:cs="Calibri"/>
        </w:rPr>
        <w:t xml:space="preserve">Kolejnym etapem jest dobór odpowiednich opraw i logiki sterowania. Największe pole do optymalizacji występuje tam, gdzie światło świeci się przez znaczną część doby mimo niskiego natężenia ruchu użytkowników, jak ma to miejsce w garażach czy korytarzach piwnicznych. </w:t>
      </w:r>
      <w:r w:rsidRPr="123AFB02">
        <w:rPr>
          <w:rFonts w:ascii="Calibri" w:hAnsi="Calibri" w:cs="Calibri"/>
        </w:rPr>
        <w:lastRenderedPageBreak/>
        <w:t>Strategie oparte na detekcji ruchu (</w:t>
      </w:r>
      <w:proofErr w:type="spellStart"/>
      <w:r w:rsidRPr="123AFB02">
        <w:rPr>
          <w:rFonts w:ascii="Calibri" w:hAnsi="Calibri" w:cs="Calibri"/>
          <w:i/>
          <w:iCs/>
        </w:rPr>
        <w:t>occupancy</w:t>
      </w:r>
      <w:proofErr w:type="spellEnd"/>
      <w:r w:rsidRPr="123AFB02">
        <w:rPr>
          <w:rFonts w:ascii="Calibri" w:hAnsi="Calibri" w:cs="Calibri"/>
        </w:rPr>
        <w:t>) oraz dostosowaniu do światła dziennego (</w:t>
      </w:r>
      <w:proofErr w:type="spellStart"/>
      <w:r w:rsidRPr="123AFB02">
        <w:rPr>
          <w:rFonts w:ascii="Calibri" w:hAnsi="Calibri" w:cs="Calibri"/>
          <w:i/>
          <w:iCs/>
        </w:rPr>
        <w:t>dayligh</w:t>
      </w:r>
      <w:r w:rsidR="00F218CC">
        <w:rPr>
          <w:rFonts w:ascii="Calibri" w:hAnsi="Calibri" w:cs="Calibri"/>
          <w:i/>
          <w:iCs/>
        </w:rPr>
        <w:t>t</w:t>
      </w:r>
      <w:proofErr w:type="spellEnd"/>
      <w:r w:rsidR="00823FF1">
        <w:rPr>
          <w:rFonts w:ascii="Calibri" w:hAnsi="Calibri" w:cs="Calibri"/>
          <w:i/>
          <w:iCs/>
        </w:rPr>
        <w:t xml:space="preserve"> </w:t>
      </w:r>
      <w:proofErr w:type="spellStart"/>
      <w:r w:rsidR="00823FF1" w:rsidRPr="00823FF1">
        <w:rPr>
          <w:rFonts w:ascii="Calibri" w:hAnsi="Calibri" w:cs="Calibri"/>
          <w:i/>
          <w:iCs/>
        </w:rPr>
        <w:t>harvesting</w:t>
      </w:r>
      <w:proofErr w:type="spellEnd"/>
      <w:r w:rsidRPr="00823FF1">
        <w:rPr>
          <w:rFonts w:ascii="Calibri" w:hAnsi="Calibri" w:cs="Calibri"/>
          <w:i/>
          <w:iCs/>
        </w:rPr>
        <w:t>)</w:t>
      </w:r>
      <w:r w:rsidRPr="123AFB02">
        <w:rPr>
          <w:rFonts w:ascii="Calibri" w:hAnsi="Calibri" w:cs="Calibri"/>
        </w:rPr>
        <w:t xml:space="preserve"> przynoszą wymierne korzyści tylko wtedy, gdy są precyzyjnie skonfigurowane. Właśnie tutaj kluczową rolę odgrywa proces </w:t>
      </w:r>
      <w:r w:rsidR="00823FF1" w:rsidRPr="00823FF1">
        <w:rPr>
          <w:rFonts w:ascii="Calibri" w:hAnsi="Calibri" w:cs="Calibri"/>
        </w:rPr>
        <w:t>uruchomienia i powdrożeniowej weryfikacji ustawień. To etap, w którym dokumentuje się, że system działa zgodnie z założeniami projektowymi, a także testuje się czujniki, progi ściemniania i czasy podtrzymania światła, aby uniknąć frustracji użytkowników wynikającej ze zbyt agresywnego wyłączania się opraw.</w:t>
      </w:r>
    </w:p>
    <w:p w14:paraId="466EE3C8" w14:textId="1B171254" w:rsidR="006A04F8" w:rsidRPr="003576FF" w:rsidRDefault="00575B51" w:rsidP="000E129B">
      <w:pPr>
        <w:pStyle w:val="NormalnyWeb"/>
        <w:ind w:left="720"/>
        <w:rPr>
          <w:rFonts w:ascii="Calibri" w:hAnsi="Calibri" w:cs="Calibri"/>
        </w:rPr>
      </w:pPr>
      <w:r w:rsidRPr="123AFB02">
        <w:rPr>
          <w:rFonts w:ascii="Calibri" w:hAnsi="Calibri" w:cs="Calibri"/>
        </w:rPr>
        <w:t xml:space="preserve">– </w:t>
      </w:r>
      <w:r w:rsidR="006A04F8" w:rsidRPr="123AFB02">
        <w:rPr>
          <w:rFonts w:ascii="Calibri" w:hAnsi="Calibri" w:cs="Calibri"/>
        </w:rPr>
        <w:t xml:space="preserve">Prawdziwie ekologiczne podejście to takie, które zapewnia stabilność systemu przez lata, bez konieczności ciągłych interwencji serwisowych. </w:t>
      </w:r>
      <w:r w:rsidRPr="123AFB02">
        <w:rPr>
          <w:rFonts w:ascii="Calibri" w:hAnsi="Calibri" w:cs="Calibri"/>
        </w:rPr>
        <w:t xml:space="preserve"> – podkreśla </w:t>
      </w:r>
      <w:r w:rsidR="00823FF1" w:rsidRPr="00823FF1">
        <w:rPr>
          <w:rFonts w:ascii="Calibri" w:hAnsi="Calibri" w:cs="Calibri"/>
        </w:rPr>
        <w:t xml:space="preserve">Norbert Chrzanowski, Dyrektor Techniczny w </w:t>
      </w:r>
      <w:r w:rsidRPr="123AFB02">
        <w:rPr>
          <w:rFonts w:ascii="Calibri" w:hAnsi="Calibri" w:cs="Calibri"/>
        </w:rPr>
        <w:t xml:space="preserve">LED </w:t>
      </w:r>
      <w:proofErr w:type="spellStart"/>
      <w:r w:rsidRPr="123AFB02">
        <w:rPr>
          <w:rFonts w:ascii="Calibri" w:hAnsi="Calibri" w:cs="Calibri"/>
        </w:rPr>
        <w:t>line</w:t>
      </w:r>
      <w:proofErr w:type="spellEnd"/>
      <w:r w:rsidRPr="123AFB02">
        <w:rPr>
          <w:rFonts w:ascii="Calibri" w:hAnsi="Calibri" w:cs="Calibri"/>
        </w:rPr>
        <w:t xml:space="preserve">.  – </w:t>
      </w:r>
      <w:r w:rsidR="006A04F8" w:rsidRPr="123AFB02">
        <w:rPr>
          <w:rFonts w:ascii="Calibri" w:hAnsi="Calibri" w:cs="Calibri"/>
        </w:rPr>
        <w:t xml:space="preserve">W budynkach wielorodzinnych nie powinniśmy dążyć do ekstremalnego oszczędzania energii kosztem komfortu mieszkańców. Zamiast tego, należy budować przewidywalne scenariusze oświetleniowe: inteligentne strefowanie, precyzyjne czujniki i sensowne czasy podtrzymania. Sam </w:t>
      </w:r>
      <w:r w:rsidRPr="123AFB02">
        <w:rPr>
          <w:rFonts w:ascii="Calibri" w:hAnsi="Calibri" w:cs="Calibri"/>
        </w:rPr>
        <w:t xml:space="preserve">proces wdrożenia i kalibracji systemu </w:t>
      </w:r>
      <w:r w:rsidR="006A04F8" w:rsidRPr="123AFB02">
        <w:rPr>
          <w:rFonts w:ascii="Calibri" w:hAnsi="Calibri" w:cs="Calibri"/>
        </w:rPr>
        <w:t>traktujemy jak obowiązkowy element każdego projektu, ponieważ to właśnie w tej fazie rozstrzyga się, czy mieszkańcy będą cieszyć się nowym standardem, czy też zmagać z uciążliwym efektem ‘pulsowania’ światła na klatkach schodowych</w:t>
      </w:r>
      <w:r w:rsidRPr="123AFB02">
        <w:rPr>
          <w:rFonts w:ascii="Calibri" w:hAnsi="Calibri" w:cs="Calibri"/>
        </w:rPr>
        <w:t xml:space="preserve">. – dodaje. </w:t>
      </w:r>
    </w:p>
    <w:p w14:paraId="27255137" w14:textId="77777777" w:rsidR="006A04F8" w:rsidRPr="00575B51" w:rsidRDefault="006A04F8" w:rsidP="006A04F8">
      <w:pPr>
        <w:pStyle w:val="Nagwek2"/>
        <w:rPr>
          <w:rFonts w:ascii="Calibri" w:hAnsi="Calibri" w:cs="Calibri"/>
          <w:sz w:val="28"/>
          <w:szCs w:val="28"/>
        </w:rPr>
      </w:pPr>
      <w:r w:rsidRPr="00575B51">
        <w:rPr>
          <w:rFonts w:ascii="Calibri" w:hAnsi="Calibri" w:cs="Calibri"/>
          <w:sz w:val="28"/>
          <w:szCs w:val="28"/>
        </w:rPr>
        <w:t>Parametry techniczne decydujące o trwałości inwestycji</w:t>
      </w:r>
    </w:p>
    <w:p w14:paraId="5DA9717D" w14:textId="77777777" w:rsidR="006A04F8" w:rsidRPr="003576FF" w:rsidRDefault="006A04F8" w:rsidP="006A04F8">
      <w:pPr>
        <w:pStyle w:val="NormalnyWeb"/>
        <w:rPr>
          <w:rFonts w:ascii="Calibri" w:hAnsi="Calibri" w:cs="Calibri"/>
        </w:rPr>
      </w:pPr>
      <w:r w:rsidRPr="003576FF">
        <w:rPr>
          <w:rFonts w:ascii="Calibri" w:hAnsi="Calibri" w:cs="Calibri"/>
        </w:rPr>
        <w:t>Przygotowując specyfikację techniczną dla nowych inwestycji lub modernizacji, deweloperzy i zarządcy powinni kierować się kryteriami, które realnie dowożą deklarowane korzyści. Skuteczność świetlna wyrażona w lumenach na wat (lm/W) jest ważna, ale musi być rozpatrywana w kontekście kontroli olśnienia i właściwej optyki. Sama wysoka wydajność oprawy, jeśli nie towarzyszy jej odpowiedni rozsył światła, może prowadzić do powstawania tzw. „ciemnych plam”, co ostatecznie wymusza montaż dodatkowych punktów świetlnych i niweczy pierwotne oszczędności.</w:t>
      </w:r>
    </w:p>
    <w:p w14:paraId="48739F54" w14:textId="77777777" w:rsidR="006A04F8" w:rsidRPr="003576FF" w:rsidRDefault="006A04F8" w:rsidP="006A04F8">
      <w:pPr>
        <w:pStyle w:val="NormalnyWeb"/>
        <w:rPr>
          <w:rFonts w:ascii="Calibri" w:hAnsi="Calibri" w:cs="Calibri"/>
        </w:rPr>
      </w:pPr>
      <w:r w:rsidRPr="003576FF">
        <w:rPr>
          <w:rFonts w:ascii="Calibri" w:hAnsi="Calibri" w:cs="Calibri"/>
        </w:rPr>
        <w:t xml:space="preserve">Równie istotna jest żywotność komponentów, którą coraz częściej opisuje się za pomocą miar utrzymania strumienia świetlnego, takich jak L70B50. Parametr ten informuje nas, po jakim czasie strumień światła spadnie do 70% wartości początkowej przy określonym odsetku uszkodzonych diod. W profesjonalnych przetargach te dane są kluczowe dla oceny funkcjonalnej produktu. Jednak elementem, który najczęściej rzutuje na późniejsze skargi mieszkańców, są artefakty temporalne, czyli migotanie i efekt stroboskopowy. Nowoczesne regulacje </w:t>
      </w:r>
      <w:proofErr w:type="spellStart"/>
      <w:r w:rsidR="000E129B">
        <w:rPr>
          <w:rFonts w:ascii="Calibri" w:hAnsi="Calibri" w:cs="Calibri"/>
        </w:rPr>
        <w:t>E</w:t>
      </w:r>
      <w:r w:rsidRPr="003576FF">
        <w:rPr>
          <w:rFonts w:ascii="Calibri" w:hAnsi="Calibri" w:cs="Calibri"/>
        </w:rPr>
        <w:t>koprojektu</w:t>
      </w:r>
      <w:proofErr w:type="spellEnd"/>
      <w:r w:rsidRPr="003576FF">
        <w:rPr>
          <w:rFonts w:ascii="Calibri" w:hAnsi="Calibri" w:cs="Calibri"/>
        </w:rPr>
        <w:t xml:space="preserve"> wprowadzają rygorystyczne wskaźniki: </w:t>
      </w:r>
      <w:proofErr w:type="spellStart"/>
      <w:r w:rsidRPr="003576FF">
        <w:rPr>
          <w:rFonts w:ascii="Calibri" w:hAnsi="Calibri" w:cs="Calibri"/>
        </w:rPr>
        <w:t>PstLM</w:t>
      </w:r>
      <w:proofErr w:type="spellEnd"/>
      <w:r w:rsidRPr="003576FF">
        <w:rPr>
          <w:rFonts w:ascii="Calibri" w:hAnsi="Calibri" w:cs="Calibri"/>
        </w:rPr>
        <w:t xml:space="preserve"> opisujący widoczność migotania oraz SVM dotyczący efektu stroboskopowego. </w:t>
      </w:r>
    </w:p>
    <w:p w14:paraId="16B427F8" w14:textId="77777777" w:rsidR="006A04F8" w:rsidRPr="003576FF" w:rsidRDefault="006A04F8" w:rsidP="006A04F8">
      <w:pPr>
        <w:pStyle w:val="NormalnyWeb"/>
        <w:rPr>
          <w:rFonts w:ascii="Calibri" w:hAnsi="Calibri" w:cs="Calibri"/>
        </w:rPr>
      </w:pPr>
      <w:r w:rsidRPr="003576FF">
        <w:rPr>
          <w:rFonts w:ascii="Calibri" w:hAnsi="Calibri" w:cs="Calibri"/>
        </w:rPr>
        <w:t>Ostatnim filarem technologicznym jest integracja z systemami zarządzania. Standard ISO 52120-1 dostarcza jasnych ram dla funkcji automatyki budynkowej, które wspierają efektywność energetyczną. Nowoczesny system oświetlenia w budynku wielorodzinnym powinien nie tylko posiadać intuicyjną aplikację, ale przede wszystkim być kompatybilny z nadrzędnymi systemami sterowania, co pozwala na zdalne raportowanie awarii i elastyczne dostosowywanie harmonogramów bez konieczności fizycznej obecności technika na obiekcie.</w:t>
      </w:r>
    </w:p>
    <w:p w14:paraId="186E0F64" w14:textId="7CF756A7" w:rsidR="006A04F8" w:rsidRPr="003576FF" w:rsidRDefault="000E129B" w:rsidP="00E90D58">
      <w:pPr>
        <w:pStyle w:val="NormalnyWeb"/>
        <w:ind w:left="720"/>
        <w:rPr>
          <w:rFonts w:ascii="Calibri" w:hAnsi="Calibri" w:cs="Calibri"/>
        </w:rPr>
      </w:pPr>
      <w:r w:rsidRPr="123AFB02">
        <w:rPr>
          <w:rFonts w:ascii="Calibri" w:hAnsi="Calibri" w:cs="Calibri"/>
        </w:rPr>
        <w:lastRenderedPageBreak/>
        <w:t xml:space="preserve">– </w:t>
      </w:r>
      <w:r w:rsidR="006A04F8" w:rsidRPr="123AFB02">
        <w:rPr>
          <w:rFonts w:ascii="Calibri" w:hAnsi="Calibri" w:cs="Calibri"/>
        </w:rPr>
        <w:t xml:space="preserve">Podczas przygotowywania dokumentacji przetargowej dla zarządców nieruchomości, kładziemy ogromny nacisk na to, aby wymogi techniczne były precyzyjne i mierzalne. </w:t>
      </w:r>
      <w:r w:rsidRPr="123AFB02">
        <w:rPr>
          <w:rFonts w:ascii="Calibri" w:hAnsi="Calibri" w:cs="Calibri"/>
        </w:rPr>
        <w:t xml:space="preserve">– deklaruje </w:t>
      </w:r>
      <w:r w:rsidR="00E90D58" w:rsidRPr="123AFB02">
        <w:rPr>
          <w:rFonts w:ascii="Calibri" w:hAnsi="Calibri" w:cs="Calibri"/>
        </w:rPr>
        <w:t>ekspert</w:t>
      </w:r>
      <w:r w:rsidRPr="123AFB02">
        <w:rPr>
          <w:rFonts w:ascii="Calibri" w:hAnsi="Calibri" w:cs="Calibri"/>
        </w:rPr>
        <w:t xml:space="preserve"> z LED line. – </w:t>
      </w:r>
      <w:r w:rsidR="006A04F8" w:rsidRPr="123AFB02">
        <w:rPr>
          <w:rFonts w:ascii="Calibri" w:hAnsi="Calibri" w:cs="Calibri"/>
        </w:rPr>
        <w:t>Zapis o ‘możliwości ściemniania’ to zbyt mało – musi mu towarzyszyć wymóg stabilności światła przy obniżonym napięciu, mierzony wskaźnikami PstLM i SVM. Tylko takie podejście chroni wspólnotę przed zakupem tanich rozwiązań, które na papierze spełniają normy, ale w praktyce generują dyskomfort i są niekompatybilne z systemami monitoringu wizyjnego. Jasno zdefiniowane kryteria w</w:t>
      </w:r>
      <w:r w:rsidR="00823FF1" w:rsidRPr="00823FF1">
        <w:rPr>
          <w:rFonts w:ascii="Calibri" w:hAnsi="Calibri" w:cs="Calibri"/>
        </w:rPr>
        <w:t> Specyfikacji Istotnych Warunków Zamówienia</w:t>
      </w:r>
      <w:r w:rsidR="006A04F8" w:rsidRPr="123AFB02">
        <w:rPr>
          <w:rFonts w:ascii="Calibri" w:hAnsi="Calibri" w:cs="Calibri"/>
        </w:rPr>
        <w:t xml:space="preserve"> </w:t>
      </w:r>
      <w:r w:rsidR="00823FF1">
        <w:rPr>
          <w:rFonts w:ascii="Calibri" w:hAnsi="Calibri" w:cs="Calibri"/>
        </w:rPr>
        <w:t>dają</w:t>
      </w:r>
      <w:r w:rsidR="006A04F8" w:rsidRPr="123AFB02">
        <w:rPr>
          <w:rFonts w:ascii="Calibri" w:hAnsi="Calibri" w:cs="Calibri"/>
        </w:rPr>
        <w:t xml:space="preserve"> gwarancj</w:t>
      </w:r>
      <w:r w:rsidR="00823FF1">
        <w:rPr>
          <w:rFonts w:ascii="Calibri" w:hAnsi="Calibri" w:cs="Calibri"/>
        </w:rPr>
        <w:t>ę</w:t>
      </w:r>
      <w:r w:rsidR="006A04F8" w:rsidRPr="123AFB02">
        <w:rPr>
          <w:rFonts w:ascii="Calibri" w:hAnsi="Calibri" w:cs="Calibri"/>
        </w:rPr>
        <w:t>, że wykonawca dostarczy system, który nie zostanie po miesiącu przełączony przez administrację w tryb stałego świecenia z powodu skarg lokatorów.</w:t>
      </w:r>
    </w:p>
    <w:p w14:paraId="51512EF1" w14:textId="77777777" w:rsidR="006A04F8" w:rsidRPr="00E90D58" w:rsidRDefault="006A04F8" w:rsidP="006A04F8">
      <w:pPr>
        <w:pStyle w:val="Nagwek2"/>
        <w:rPr>
          <w:rFonts w:ascii="Calibri" w:hAnsi="Calibri" w:cs="Calibri"/>
          <w:sz w:val="28"/>
          <w:szCs w:val="28"/>
        </w:rPr>
      </w:pPr>
      <w:r w:rsidRPr="00E90D58">
        <w:rPr>
          <w:rFonts w:ascii="Calibri" w:hAnsi="Calibri" w:cs="Calibri"/>
          <w:sz w:val="28"/>
          <w:szCs w:val="28"/>
        </w:rPr>
        <w:t>Zarządzanie ryzykiem i pułapki w komunikacji „</w:t>
      </w:r>
      <w:proofErr w:type="spellStart"/>
      <w:r w:rsidRPr="00E90D58">
        <w:rPr>
          <w:rFonts w:ascii="Calibri" w:hAnsi="Calibri" w:cs="Calibri"/>
          <w:sz w:val="28"/>
          <w:szCs w:val="28"/>
        </w:rPr>
        <w:t>eko</w:t>
      </w:r>
      <w:proofErr w:type="spellEnd"/>
      <w:r w:rsidRPr="00E90D58">
        <w:rPr>
          <w:rFonts w:ascii="Calibri" w:hAnsi="Calibri" w:cs="Calibri"/>
          <w:sz w:val="28"/>
          <w:szCs w:val="28"/>
        </w:rPr>
        <w:t>”</w:t>
      </w:r>
    </w:p>
    <w:p w14:paraId="3282B58F" w14:textId="1CAF5F9B" w:rsidR="006A04F8" w:rsidRPr="003576FF" w:rsidRDefault="006A04F8" w:rsidP="006A04F8">
      <w:pPr>
        <w:pStyle w:val="NormalnyWeb"/>
        <w:rPr>
          <w:rFonts w:ascii="Calibri" w:hAnsi="Calibri" w:cs="Calibri"/>
        </w:rPr>
      </w:pPr>
      <w:r w:rsidRPr="123AFB02">
        <w:rPr>
          <w:rFonts w:ascii="Calibri" w:hAnsi="Calibri" w:cs="Calibri"/>
        </w:rPr>
        <w:t>Proces wprowadzania ekologicznych standardów nie jest pozbawiony zagrożeń, które mogą zniweczyć efekt końcowy. W dobie rosnącej świadomości ekologicznej, komunikowanie inwestycji jako „zielonej” bez posiadania twardych dowodów w postaci pomiarów „przed i po” naraża zarządcę na utratę zaufania, a w skrajnych przypadkach na interwencje organów ochrony konsumentów, takich jak UOKiK. Najlepszą praktyką jest komunikowanie sukcesu poprzez konkretne oszczędności finansowe i energetyczne wykazane na fakturach, co jest znacznie bardziej przekonujące niż ogólnikowe hasła o ochronie planety.</w:t>
      </w:r>
    </w:p>
    <w:p w14:paraId="5B7BF8E7" w14:textId="77777777" w:rsidR="006A04F8" w:rsidRPr="003576FF" w:rsidRDefault="006A04F8" w:rsidP="006A04F8">
      <w:pPr>
        <w:pStyle w:val="NormalnyWeb"/>
        <w:rPr>
          <w:rFonts w:ascii="Calibri" w:hAnsi="Calibri" w:cs="Calibri"/>
        </w:rPr>
      </w:pPr>
      <w:r w:rsidRPr="003576FF">
        <w:rPr>
          <w:rFonts w:ascii="Calibri" w:hAnsi="Calibri" w:cs="Calibri"/>
        </w:rPr>
        <w:t xml:space="preserve">Kolejną pułapką jest błąd w konfiguracji automatyki. Zbyt krótkie czasy podtrzymania światła na klatkach schodowych lub źle ustawione progi czułości czujników w garażach sprawiają, że mieszkańcy zaczynają „walczyć z systemem”. Skutkuje to frustracją, obniżeniem poczucia bezpieczeństwa i ostatecznie wymuszeniem na zarządcy dezaktywacji funkcji oszczędnościowych. Metaanalizy rynkowe pokazują, że rozrzut efektów sterowania oświetleniem jest ogromny i zależy w dużej mierze od tego, czy system został poddany rzetelnemu </w:t>
      </w:r>
      <w:r w:rsidR="00E90D58" w:rsidRPr="00E90D58">
        <w:rPr>
          <w:rFonts w:ascii="Calibri" w:hAnsi="Calibri" w:cs="Calibri"/>
        </w:rPr>
        <w:t>odbiorowi technicznemu i optymalizacji</w:t>
      </w:r>
      <w:r w:rsidRPr="003576FF">
        <w:rPr>
          <w:rFonts w:ascii="Calibri" w:hAnsi="Calibri" w:cs="Calibri"/>
        </w:rPr>
        <w:t>. Bez tego kroku, nawet najdroższa inwestycja w technologię smart może okazać się nieefektywna.</w:t>
      </w:r>
    </w:p>
    <w:p w14:paraId="3E089A79" w14:textId="77777777" w:rsidR="006A04F8" w:rsidRPr="003576FF" w:rsidRDefault="006A04F8" w:rsidP="006A04F8">
      <w:pPr>
        <w:pStyle w:val="Nagwek2"/>
        <w:rPr>
          <w:rFonts w:ascii="Calibri" w:hAnsi="Calibri" w:cs="Calibri"/>
        </w:rPr>
      </w:pPr>
      <w:r w:rsidRPr="003576FF">
        <w:rPr>
          <w:rFonts w:ascii="Calibri" w:hAnsi="Calibri" w:cs="Calibri"/>
        </w:rPr>
        <w:t>Światło jako aktywo strategiczne</w:t>
      </w:r>
    </w:p>
    <w:p w14:paraId="6B1AE4A7" w14:textId="77777777" w:rsidR="006A04F8" w:rsidRPr="003576FF" w:rsidRDefault="006A04F8" w:rsidP="006A04F8">
      <w:pPr>
        <w:pStyle w:val="NormalnyWeb"/>
        <w:rPr>
          <w:rFonts w:ascii="Calibri" w:hAnsi="Calibri" w:cs="Calibri"/>
        </w:rPr>
      </w:pPr>
      <w:r w:rsidRPr="003576FF">
        <w:rPr>
          <w:rFonts w:ascii="Calibri" w:hAnsi="Calibri" w:cs="Calibri"/>
        </w:rPr>
        <w:t>Zrównoważone zarządzanie oświetleniem w budynkach wielorodzinnych to wyzwanie, które wymaga od deweloperów i zarządców wyjścia poza schemat prostych zakupów towarowych. To przejście od administrowania kosztami do aktywnego zarządzania zasobami. Wykorzystanie nowoczesnych metod audytowych, dbałość o parametry jakościowe, takie jak brak migotania czy niski poziom olśnienia, oraz inwestycja w inteligentne systemy sterowania to droga do stworzenia nieruchomości, która jest nie tylko tańsza w utrzymaniu, ale przede wszystkim lepsza do życia. W świecie, w którym efektywność energetyczna staje się nową walutą, profesjonalne oświetlenie jest jednym z najpewniejszych sposobów na zabezpieczenie wartości portfela nieruchomości na lata.</w:t>
      </w:r>
    </w:p>
    <w:bookmarkEnd w:id="0"/>
    <w:p w14:paraId="01C2CC90" w14:textId="77777777" w:rsidR="006A04F8" w:rsidRPr="003576FF" w:rsidRDefault="006A04F8">
      <w:pPr>
        <w:pStyle w:val="Tekstpodstawowy"/>
        <w:rPr>
          <w:rFonts w:ascii="Calibri" w:hAnsi="Calibri" w:cs="Calibri"/>
          <w:lang w:val="pl-PL"/>
        </w:rPr>
      </w:pPr>
    </w:p>
    <w:sectPr w:rsidR="006A04F8" w:rsidRPr="003576FF">
      <w:footnotePr>
        <w:numRestart w:val="eachSect"/>
      </w:footnotePr>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C7A23F0C"/>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 w16cid:durableId="752048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657"/>
    <w:rsid w:val="000E129B"/>
    <w:rsid w:val="000E206F"/>
    <w:rsid w:val="003576FF"/>
    <w:rsid w:val="00365657"/>
    <w:rsid w:val="00473E46"/>
    <w:rsid w:val="00575B51"/>
    <w:rsid w:val="006A04F8"/>
    <w:rsid w:val="006A4D23"/>
    <w:rsid w:val="006C1320"/>
    <w:rsid w:val="006F11FF"/>
    <w:rsid w:val="00823FF1"/>
    <w:rsid w:val="00CB3369"/>
    <w:rsid w:val="00D0485B"/>
    <w:rsid w:val="00E90D58"/>
    <w:rsid w:val="00F218CC"/>
    <w:rsid w:val="00F4693D"/>
    <w:rsid w:val="00F92588"/>
    <w:rsid w:val="00FF7E2C"/>
    <w:rsid w:val="0109762E"/>
    <w:rsid w:val="123AFB02"/>
    <w:rsid w:val="1CE2A2FE"/>
    <w:rsid w:val="314EAE74"/>
    <w:rsid w:val="3F1E45C5"/>
    <w:rsid w:val="7B039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8093"/>
  <w15:docId w15:val="{5365EB47-6D8B-6D4D-8ABF-DF5C50FFC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 w:eastAsia="en-US" w:bidi="ar-SA"/>
      </w:rPr>
    </w:rPrDefault>
    <w:pPrDefault>
      <w:pPr>
        <w:spacing w:after="200"/>
      </w:pPr>
    </w:pPrDefault>
  </w:docDefaults>
  <w:latentStyles w:defLockedState="0" w:defUIPriority="0" w:defSemiHidden="0" w:defUnhideWhenUsed="0" w:defQFormat="0" w:count="376">
    <w:lsdException w:name="Strong" w:uiPriority="22"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Tekstpodstawowy"/>
    <w:link w:val="Nagwek1Znak"/>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Tekstpodstawowy"/>
    <w:link w:val="Nagwek2Znak"/>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Tekstpodstawowy"/>
    <w:link w:val="Nagwek3Znak"/>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Tekstpodstawowy"/>
    <w:link w:val="Nagwek4Znak"/>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Tekstpodstawowy"/>
    <w:link w:val="Nagwek5Znak"/>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Tekstpodstawowy"/>
    <w:link w:val="Nagwek6Znak"/>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Tekstpodstawowy"/>
    <w:link w:val="Nagwek7Znak"/>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Tekstpodstawowy"/>
    <w:link w:val="Nagwek8Znak"/>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Tekstpodstawowy"/>
    <w:link w:val="Nagwek9Znak"/>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qFormat/>
    <w:pPr>
      <w:spacing w:before="180" w:after="180"/>
    </w:pPr>
  </w:style>
  <w:style w:type="paragraph" w:customStyle="1" w:styleId="FirstParagraph">
    <w:name w:val="First Paragraph"/>
    <w:basedOn w:val="Tekstpodstawowy"/>
    <w:next w:val="Tekstpodstawowy"/>
    <w:qFormat/>
  </w:style>
  <w:style w:type="paragraph" w:customStyle="1" w:styleId="Compact">
    <w:name w:val="Compact"/>
    <w:basedOn w:val="Tekstpodstawowy"/>
    <w:qFormat/>
    <w:pPr>
      <w:spacing w:before="36" w:after="36"/>
    </w:pPr>
  </w:style>
  <w:style w:type="paragraph" w:styleId="Tytu">
    <w:name w:val="Title"/>
    <w:basedOn w:val="Normalny"/>
    <w:next w:val="Tekstpodstawowy"/>
    <w:link w:val="TytuZnak"/>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10FD9"/>
    <w:rPr>
      <w:rFonts w:asciiTheme="majorHAnsi" w:eastAsiaTheme="majorEastAsia" w:hAnsiTheme="majorHAnsi" w:cstheme="majorBidi"/>
      <w:spacing w:val="-10"/>
      <w:kern w:val="28"/>
      <w:sz w:val="56"/>
      <w:szCs w:val="56"/>
    </w:rPr>
  </w:style>
  <w:style w:type="paragraph" w:styleId="Podtytu">
    <w:name w:val="Subtitle"/>
    <w:basedOn w:val="Tytu"/>
    <w:next w:val="Tekstpodstawowy"/>
    <w:link w:val="PodtytuZnak"/>
    <w:uiPriority w:val="11"/>
    <w:qFormat/>
    <w:rsid w:val="00A10FD9"/>
    <w:pPr>
      <w:numPr>
        <w:ilvl w:val="1"/>
      </w:numPr>
    </w:pPr>
    <w:rPr>
      <w:spacing w:val="15"/>
      <w:sz w:val="28"/>
      <w:szCs w:val="28"/>
    </w:rPr>
  </w:style>
  <w:style w:type="character" w:customStyle="1" w:styleId="PodtytuZnak">
    <w:name w:val="Podtytuł Znak"/>
    <w:basedOn w:val="Domylnaczcionkaakapitu"/>
    <w:link w:val="Podtytu"/>
    <w:uiPriority w:val="11"/>
    <w:rsid w:val="00A10FD9"/>
    <w:rPr>
      <w:rFonts w:eastAsiaTheme="majorEastAsia" w:cstheme="majorBidi"/>
      <w:color w:val="595959" w:themeColor="text1" w:themeTint="A6"/>
      <w:spacing w:val="15"/>
      <w:sz w:val="28"/>
      <w:szCs w:val="28"/>
    </w:rPr>
  </w:style>
  <w:style w:type="paragraph" w:customStyle="1" w:styleId="Author">
    <w:name w:val="Author"/>
    <w:next w:val="Tekstpodstawowy"/>
    <w:qFormat/>
    <w:pPr>
      <w:keepNext/>
      <w:keepLines/>
      <w:jc w:val="center"/>
    </w:pPr>
  </w:style>
  <w:style w:type="paragraph" w:styleId="Data">
    <w:name w:val="Date"/>
    <w:next w:val="Tekstpodstawowy"/>
    <w:qFormat/>
    <w:pPr>
      <w:keepNext/>
      <w:keepLines/>
      <w:jc w:val="center"/>
    </w:pPr>
  </w:style>
  <w:style w:type="paragraph" w:customStyle="1" w:styleId="AbstractTitle">
    <w:name w:val="Abstract Title"/>
    <w:basedOn w:val="Normalny"/>
    <w:next w:val="Abstract"/>
    <w:qFormat/>
    <w:pPr>
      <w:keepNext/>
      <w:keepLines/>
      <w:spacing w:before="300" w:after="0"/>
      <w:jc w:val="center"/>
    </w:pPr>
    <w:rPr>
      <w:b/>
      <w:sz w:val="20"/>
      <w:szCs w:val="20"/>
    </w:rPr>
  </w:style>
  <w:style w:type="paragraph" w:customStyle="1" w:styleId="Abstract">
    <w:name w:val="Abstract"/>
    <w:basedOn w:val="Normalny"/>
    <w:next w:val="Tekstpodstawowy"/>
    <w:qFormat/>
    <w:pPr>
      <w:keepNext/>
      <w:keepLines/>
      <w:spacing w:before="100" w:after="300"/>
    </w:pPr>
    <w:rPr>
      <w:sz w:val="20"/>
      <w:szCs w:val="20"/>
    </w:rPr>
  </w:style>
  <w:style w:type="paragraph" w:styleId="Bibliografia">
    <w:name w:val="Bibliography"/>
    <w:basedOn w:val="Normalny"/>
    <w:qFormat/>
  </w:style>
  <w:style w:type="character" w:customStyle="1" w:styleId="Nagwek1Znak">
    <w:name w:val="Nagłówek 1 Znak"/>
    <w:basedOn w:val="Domylnaczcionkaakapitu"/>
    <w:link w:val="Nagwek1"/>
    <w:uiPriority w:val="9"/>
    <w:rsid w:val="00A10FD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10FD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10FD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10FD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10FD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10FD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10FD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10FD9"/>
    <w:rPr>
      <w:rFonts w:eastAsiaTheme="majorEastAsia" w:cstheme="majorBidi"/>
      <w:color w:val="272727" w:themeColor="text1" w:themeTint="D8"/>
    </w:rPr>
  </w:style>
  <w:style w:type="paragraph" w:styleId="Tekstblokowy">
    <w:name w:val="Block Text"/>
    <w:basedOn w:val="Tekstpodstawowy"/>
    <w:next w:val="Tekstpodstawowy"/>
    <w:uiPriority w:val="9"/>
    <w:unhideWhenUsed/>
    <w:qFormat/>
    <w:pPr>
      <w:spacing w:before="100" w:after="100"/>
      <w:ind w:left="480" w:right="480"/>
    </w:pPr>
  </w:style>
  <w:style w:type="paragraph" w:styleId="Tekstprzypisudolnego">
    <w:name w:val="footnote text"/>
    <w:basedOn w:val="Normalny"/>
    <w:uiPriority w:val="9"/>
    <w:unhideWhenUsed/>
    <w:qFormat/>
  </w:style>
  <w:style w:type="paragraph" w:customStyle="1" w:styleId="FootnoteBlockText">
    <w:name w:val="Footnote Block Text"/>
    <w:basedOn w:val="Tekstprzypisudolnego"/>
    <w:next w:val="Tekstprzypisudolnego"/>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ny"/>
    <w:next w:val="Definition"/>
    <w:pPr>
      <w:keepNext/>
      <w:keepLines/>
      <w:spacing w:after="0"/>
    </w:pPr>
    <w:rPr>
      <w:b/>
    </w:rPr>
  </w:style>
  <w:style w:type="paragraph" w:customStyle="1" w:styleId="Definition">
    <w:name w:val="Definition"/>
    <w:basedOn w:val="Normalny"/>
  </w:style>
  <w:style w:type="paragraph" w:styleId="Legenda">
    <w:name w:val="caption"/>
    <w:basedOn w:val="Normalny"/>
    <w:link w:val="LegendaZnak"/>
    <w:pPr>
      <w:spacing w:after="120"/>
    </w:pPr>
    <w:rPr>
      <w:i/>
    </w:rPr>
  </w:style>
  <w:style w:type="paragraph" w:customStyle="1" w:styleId="TableCaption">
    <w:name w:val="Table Caption"/>
    <w:basedOn w:val="Legenda"/>
    <w:pPr>
      <w:keepNext/>
    </w:pPr>
  </w:style>
  <w:style w:type="paragraph" w:customStyle="1" w:styleId="ImageCaption">
    <w:name w:val="Image Caption"/>
    <w:basedOn w:val="Legenda"/>
  </w:style>
  <w:style w:type="paragraph" w:customStyle="1" w:styleId="Figure">
    <w:name w:val="Figure"/>
    <w:basedOn w:val="Normalny"/>
  </w:style>
  <w:style w:type="paragraph" w:customStyle="1" w:styleId="CaptionedFigure">
    <w:name w:val="Captioned Figure"/>
    <w:basedOn w:val="Figure"/>
    <w:pPr>
      <w:keepNext/>
    </w:pPr>
  </w:style>
  <w:style w:type="character" w:customStyle="1" w:styleId="LegendaZnak">
    <w:name w:val="Legenda Znak"/>
    <w:basedOn w:val="Domylnaczcionkaakapitu"/>
    <w:link w:val="Legenda"/>
  </w:style>
  <w:style w:type="character" w:customStyle="1" w:styleId="VerbatimChar">
    <w:name w:val="Verbatim Char"/>
    <w:basedOn w:val="LegendaZnak"/>
    <w:link w:val="SourceCode"/>
    <w:rPr>
      <w:rFonts w:ascii="Consolas" w:hAnsi="Consolas"/>
      <w:sz w:val="22"/>
    </w:rPr>
  </w:style>
  <w:style w:type="character" w:customStyle="1" w:styleId="SectionNumber">
    <w:name w:val="Section Number"/>
    <w:basedOn w:val="LegendaZnak"/>
  </w:style>
  <w:style w:type="character" w:styleId="Odwoanieprzypisudolnego">
    <w:name w:val="footnote reference"/>
    <w:basedOn w:val="LegendaZnak"/>
    <w:rPr>
      <w:vertAlign w:val="superscript"/>
    </w:rPr>
  </w:style>
  <w:style w:type="character" w:styleId="Hipercze">
    <w:name w:val="Hyperlink"/>
    <w:basedOn w:val="LegendaZnak"/>
    <w:rPr>
      <w:color w:val="156082" w:themeColor="accent1"/>
    </w:rPr>
  </w:style>
  <w:style w:type="paragraph" w:styleId="Nagwekspisutreci">
    <w:name w:val="TOC Heading"/>
    <w:basedOn w:val="Nagwek1"/>
    <w:next w:val="Tekstpodstawowy"/>
    <w:uiPriority w:val="39"/>
    <w:unhideWhenUsed/>
    <w:qFormat/>
    <w:pPr>
      <w:spacing w:before="240" w:line="259" w:lineRule="auto"/>
      <w:outlineLvl w:val="9"/>
    </w:pPr>
  </w:style>
  <w:style w:type="paragraph" w:customStyle="1" w:styleId="SourceCode">
    <w:name w:val="Source Code"/>
    <w:basedOn w:val="Normalny"/>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UyteHipercze">
    <w:name w:val="FollowedHyperlink"/>
    <w:basedOn w:val="Domylnaczcionkaakapitu"/>
    <w:rsid w:val="006A04F8"/>
    <w:rPr>
      <w:color w:val="96607D" w:themeColor="followedHyperlink"/>
      <w:u w:val="single"/>
    </w:rPr>
  </w:style>
  <w:style w:type="paragraph" w:styleId="NormalnyWeb">
    <w:name w:val="Normal (Web)"/>
    <w:basedOn w:val="Normalny"/>
    <w:uiPriority w:val="99"/>
    <w:unhideWhenUsed/>
    <w:rsid w:val="006A04F8"/>
    <w:pPr>
      <w:spacing w:before="100" w:beforeAutospacing="1" w:after="100" w:afterAutospacing="1"/>
    </w:pPr>
    <w:rPr>
      <w:rFonts w:ascii="Times New Roman" w:eastAsia="Times New Roman" w:hAnsi="Times New Roman" w:cs="Times New Roman"/>
      <w:lang w:val="pl-PL" w:eastAsia="pl-PL"/>
    </w:rPr>
  </w:style>
  <w:style w:type="character" w:styleId="Odwoaniedokomentarza">
    <w:name w:val="annotation reference"/>
    <w:basedOn w:val="Domylnaczcionkaakapitu"/>
    <w:rsid w:val="006F11FF"/>
    <w:rPr>
      <w:sz w:val="16"/>
      <w:szCs w:val="16"/>
    </w:rPr>
  </w:style>
  <w:style w:type="paragraph" w:styleId="Tekstkomentarza">
    <w:name w:val="annotation text"/>
    <w:basedOn w:val="Normalny"/>
    <w:link w:val="TekstkomentarzaZnak"/>
    <w:rsid w:val="006F11FF"/>
    <w:rPr>
      <w:sz w:val="20"/>
      <w:szCs w:val="20"/>
    </w:rPr>
  </w:style>
  <w:style w:type="character" w:customStyle="1" w:styleId="TekstkomentarzaZnak">
    <w:name w:val="Tekst komentarza Znak"/>
    <w:basedOn w:val="Domylnaczcionkaakapitu"/>
    <w:link w:val="Tekstkomentarza"/>
    <w:rsid w:val="006F11FF"/>
    <w:rPr>
      <w:sz w:val="20"/>
      <w:szCs w:val="20"/>
    </w:rPr>
  </w:style>
  <w:style w:type="paragraph" w:styleId="Tematkomentarza">
    <w:name w:val="annotation subject"/>
    <w:basedOn w:val="Tekstkomentarza"/>
    <w:next w:val="Tekstkomentarza"/>
    <w:link w:val="TematkomentarzaZnak"/>
    <w:rsid w:val="006F11FF"/>
    <w:rPr>
      <w:b/>
      <w:bCs/>
    </w:rPr>
  </w:style>
  <w:style w:type="character" w:customStyle="1" w:styleId="TematkomentarzaZnak">
    <w:name w:val="Temat komentarza Znak"/>
    <w:basedOn w:val="TekstkomentarzaZnak"/>
    <w:link w:val="Tematkomentarza"/>
    <w:rsid w:val="006F11FF"/>
    <w:rPr>
      <w:b/>
      <w:bCs/>
      <w:sz w:val="20"/>
      <w:szCs w:val="20"/>
    </w:rPr>
  </w:style>
  <w:style w:type="character" w:styleId="Pogrubienie">
    <w:name w:val="Strong"/>
    <w:basedOn w:val="Domylnaczcionkaakapitu"/>
    <w:uiPriority w:val="22"/>
    <w:qFormat/>
    <w:rsid w:val="00823F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294974">
      <w:bodyDiv w:val="1"/>
      <w:marLeft w:val="0"/>
      <w:marRight w:val="0"/>
      <w:marTop w:val="0"/>
      <w:marBottom w:val="0"/>
      <w:divBdr>
        <w:top w:val="none" w:sz="0" w:space="0" w:color="auto"/>
        <w:left w:val="none" w:sz="0" w:space="0" w:color="auto"/>
        <w:bottom w:val="none" w:sz="0" w:space="0" w:color="auto"/>
        <w:right w:val="none" w:sz="0" w:space="0" w:color="auto"/>
      </w:divBdr>
      <w:divsChild>
        <w:div w:id="1769543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864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33A88-02B7-1645-B286-170E7FCD7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1079</Words>
  <Characters>7711</Characters>
  <Application>Microsoft Office Word</Application>
  <DocSecurity>0</DocSecurity>
  <Lines>122</Lines>
  <Paragraphs>38</Paragraphs>
  <ScaleCrop>false</ScaleCrop>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Szruba</dc:creator>
  <cp:keywords/>
  <cp:lastModifiedBy>Anna Goławska</cp:lastModifiedBy>
  <cp:revision>4</cp:revision>
  <dcterms:created xsi:type="dcterms:W3CDTF">2026-02-25T11:02:00Z</dcterms:created>
  <dcterms:modified xsi:type="dcterms:W3CDTF">2026-02-26T06:53:00Z</dcterms:modified>
  <dc:language>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ChatGPT Deep Research</vt:lpwstr>
  </property>
</Properties>
</file>