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BC8C0" w14:textId="10457EF5" w:rsidR="009F6433" w:rsidRDefault="00142055" w:rsidP="009F6433">
      <w:pPr>
        <w:spacing w:line="360" w:lineRule="auto"/>
        <w:jc w:val="both"/>
      </w:pPr>
      <w:r>
        <w:softHyphen/>
      </w:r>
      <w:r>
        <w:softHyphen/>
      </w:r>
    </w:p>
    <w:p w14:paraId="0109A19F" w14:textId="77777777" w:rsidR="00F96976" w:rsidRPr="00F96976" w:rsidRDefault="00F96976" w:rsidP="00F96976">
      <w:pPr>
        <w:spacing w:line="360" w:lineRule="auto"/>
        <w:jc w:val="center"/>
        <w:rPr>
          <w:b/>
          <w:bCs/>
        </w:rPr>
      </w:pPr>
      <w:r w:rsidRPr="00F96976">
        <w:rPr>
          <w:b/>
          <w:bCs/>
        </w:rPr>
        <w:t>Technologie wspierające dzieci z trudnościami emocjonalnymi w edukacji włączającej</w:t>
      </w:r>
    </w:p>
    <w:p w14:paraId="6989F925" w14:textId="77777777" w:rsidR="00F96976" w:rsidRPr="00F96976" w:rsidRDefault="00F96976" w:rsidP="00F96976">
      <w:pPr>
        <w:spacing w:line="360" w:lineRule="auto"/>
        <w:jc w:val="both"/>
        <w:rPr>
          <w:b/>
          <w:bCs/>
        </w:rPr>
      </w:pPr>
      <w:r w:rsidRPr="00F96976">
        <w:rPr>
          <w:b/>
          <w:bCs/>
        </w:rPr>
        <w:t>Cyfrowy świat – dotykowe ekrany, aplikacje mobilne – stanowi atrakcyjną rozrywkę nie tylko dla najmłodszych. Edukacja, kontakty z bliskimi – sporo tych czynności odbywa się drogą elektroniczną. Jak życie w tle nowoczesnych technologii wpływa na właściwy odbiór emocji przez dzieci? Czy współczesna edukacja, korzystając z narzędzi cyfrowych, umożliwi dzieciom i młodzieży naukę prawidłowego rozumienia i przeżywania emocji? Technologie mają potencjał zarówno by je wspierać, jak i utrudniać rozwój emocjonalny. Kluczem jest świadome i zrównoważone korzystanie z cyfrowych narzędzi oraz integracja edukacji emocjonalnej w procesie nauczania.</w:t>
      </w:r>
    </w:p>
    <w:p w14:paraId="6D27FCF9" w14:textId="77777777" w:rsidR="00F96976" w:rsidRDefault="00F96976" w:rsidP="00F96976">
      <w:pPr>
        <w:spacing w:line="360" w:lineRule="auto"/>
        <w:jc w:val="both"/>
      </w:pPr>
      <w:r>
        <w:t xml:space="preserve">Dzieci i młodzież stanowią jedną z najaktywniejszych grup użytkujących </w:t>
      </w:r>
      <w:proofErr w:type="spellStart"/>
      <w:r>
        <w:t>internet</w:t>
      </w:r>
      <w:proofErr w:type="spellEnd"/>
      <w:r>
        <w:t xml:space="preserve"> i korzystających z cyfrowych rozwiązań. Według raportu UNICEF, 86% dzieci w wieku 3–17 lat z krajów wysoko rozwiniętych ma dostęp do </w:t>
      </w:r>
      <w:proofErr w:type="spellStart"/>
      <w:r>
        <w:t>internetu</w:t>
      </w:r>
      <w:proofErr w:type="spellEnd"/>
      <w:r>
        <w:t xml:space="preserve"> w domu rodzinnym. Każdego dnia w Polsce z </w:t>
      </w:r>
      <w:proofErr w:type="spellStart"/>
      <w:r>
        <w:t>internetu</w:t>
      </w:r>
      <w:proofErr w:type="spellEnd"/>
      <w:r>
        <w:t xml:space="preserve"> korzysta 96% nastolatków*. Obecnie średni czas poświęcany przez osoby z tej grupy wiekowej na aktywności online wynosi 4 godziny i 50 minut dziennie. Dla porównania w 2014 r. były to 3 godziny i 40 minut, w 2018 r. – 4 godziny i 12 minut. Biorąc pod uwagę, że nowoczesne technologie są dla dzieci i młodzieży atrakcyjne, warto wykorzystać je w mądry sposób – także jako wsparcie do nauki o emocjach. </w:t>
      </w:r>
    </w:p>
    <w:p w14:paraId="3220BD6A" w14:textId="77777777" w:rsidR="00F96976" w:rsidRPr="00F96976" w:rsidRDefault="00F96976" w:rsidP="00F96976">
      <w:pPr>
        <w:spacing w:line="360" w:lineRule="auto"/>
        <w:jc w:val="both"/>
        <w:rPr>
          <w:b/>
          <w:bCs/>
        </w:rPr>
      </w:pPr>
      <w:r w:rsidRPr="00F96976">
        <w:rPr>
          <w:b/>
          <w:bCs/>
        </w:rPr>
        <w:t>Jak uczyć o emocjach w cyfrowym świecie?</w:t>
      </w:r>
    </w:p>
    <w:p w14:paraId="2D0F66FF" w14:textId="2DAC82C5" w:rsidR="00F96976" w:rsidRDefault="00F96976" w:rsidP="00F96976">
      <w:pPr>
        <w:spacing w:line="360" w:lineRule="auto"/>
        <w:jc w:val="both"/>
      </w:pPr>
      <w:r>
        <w:t xml:space="preserve">Współcześnie rolą szkoły, oprócz realizowania podstawy programowej, jest edukacja emocjonalna i każdy specjalista wie, że aby zachęcić dziecko do pracy musi korzystać w tym celu z różnorodnych narzędzi, w tym cyfrowych. Nauka emocji, ich poprawnego odbioru i adekwatnego do sytuacji okazywania, jest trudną sztuką także dla wielu dorosłych. Aby ułatwić dzieciom prawidłowy rozwój emocjonalny w atrakcyjny dla nich sposób, warto wykorzystywać w tym celu m. in. platformy edukacyjne, które zawierają ciekawe bloki tematyczne do rozwijania kompetencji emocjonalno-społecznych. Czym się kierować w ich wyborze? – </w:t>
      </w:r>
      <w:proofErr w:type="spellStart"/>
      <w:r>
        <w:t>EduSensus</w:t>
      </w:r>
      <w:proofErr w:type="spellEnd"/>
      <w:r>
        <w:t xml:space="preserve"> to narzędzie cyfrowe zarejestrowane jako wyrób medyczny. Dostępne na platformie treści, w tym program Moc Emocji, skonstruowane są w sposób angażujący dzieci do kreatywnego działania i samodzielnej pracy np. przy tworzeniu komiksów społecznych. Terapeuta czy nauczyciel mają także do dyspozycji atrakcyjne zasoby multimedialne, animacje, gry interaktywne dostosowane do dzieci w każdym wieku i potrzeb w rozwijaniu sfery emocjonalnej. – wylicza </w:t>
      </w:r>
      <w:r>
        <w:t xml:space="preserve">Joanna </w:t>
      </w:r>
      <w:proofErr w:type="spellStart"/>
      <w:r>
        <w:t>Elmanowska</w:t>
      </w:r>
      <w:proofErr w:type="spellEnd"/>
      <w:r>
        <w:t xml:space="preserve"> z wydawnictwa Nowa Era. </w:t>
      </w:r>
    </w:p>
    <w:p w14:paraId="42EF1629" w14:textId="77777777" w:rsidR="00F96976" w:rsidRPr="00F96976" w:rsidRDefault="00F96976" w:rsidP="00F96976">
      <w:pPr>
        <w:spacing w:line="360" w:lineRule="auto"/>
        <w:jc w:val="both"/>
        <w:rPr>
          <w:b/>
          <w:bCs/>
        </w:rPr>
      </w:pPr>
      <w:r w:rsidRPr="00F96976">
        <w:rPr>
          <w:b/>
          <w:bCs/>
        </w:rPr>
        <w:t>Znaleźć złoty środek</w:t>
      </w:r>
    </w:p>
    <w:p w14:paraId="6931EE58" w14:textId="6D4917D3" w:rsidR="00F96976" w:rsidRDefault="00F96976" w:rsidP="00F96976">
      <w:pPr>
        <w:spacing w:line="360" w:lineRule="auto"/>
        <w:jc w:val="both"/>
      </w:pPr>
      <w:r>
        <w:t xml:space="preserve">Nielimitowane korzystanie z urządzeń cyfrowych przez dzieci i młodzież, zwłaszcza bez jakiejkolwiek kontroli co do treści ze strony dorosłych, prowadzi do nieodwracalnych skutków na kolejnych etapach </w:t>
      </w:r>
      <w:r>
        <w:lastRenderedPageBreak/>
        <w:t xml:space="preserve">rozwoju. – U dzieci obserwuje się zaburzenia rozwoju emocjonalnego, ponieważ ich kora mózgowa nie jest na tym etapie na tyle dojrzała, by dzieci mogły opanować emocje, których doświadczają poprzez angażujące treści zawarte w filmach, bajkach czy grach – wyjaśnia Joanna </w:t>
      </w:r>
      <w:proofErr w:type="spellStart"/>
      <w:r>
        <w:t>Elmanowska</w:t>
      </w:r>
      <w:proofErr w:type="spellEnd"/>
      <w:r>
        <w:t xml:space="preserve">, z wydawnictwa Nowa Era. – Wynika to głównie z tego, że dzieci do ok. 8 roku życia nie rozróżniają granic pomiędzy fikcją, a rzeczywistością, a także z dużą naiwnością podchodzą do zagrożeń pojawiających się w </w:t>
      </w:r>
      <w:proofErr w:type="spellStart"/>
      <w:r>
        <w:t>internecie</w:t>
      </w:r>
      <w:proofErr w:type="spellEnd"/>
      <w:r>
        <w:t xml:space="preserve"> – dodaje. </w:t>
      </w:r>
    </w:p>
    <w:p w14:paraId="5D1F5D79" w14:textId="1B6EBD20" w:rsidR="00F96976" w:rsidRDefault="00F96976" w:rsidP="00F96976">
      <w:pPr>
        <w:spacing w:line="360" w:lineRule="auto"/>
        <w:jc w:val="both"/>
      </w:pPr>
      <w:r>
        <w:t xml:space="preserve">Dopiero co rozwijające się mechanizmy krytycznej oceny, samokontroli czy regulacji afektu pod wpływem ekspozycji cyfrowej, nasyconej emocjami powodują, że dzieci są narażone na modelowanie </w:t>
      </w:r>
      <w:proofErr w:type="spellStart"/>
      <w:r>
        <w:t>zachowań</w:t>
      </w:r>
      <w:proofErr w:type="spellEnd"/>
      <w:r>
        <w:t xml:space="preserve">. Najbardziej podatne na niewłaściwe modelowanie </w:t>
      </w:r>
      <w:proofErr w:type="spellStart"/>
      <w:r>
        <w:t>zachowań</w:t>
      </w:r>
      <w:proofErr w:type="spellEnd"/>
      <w:r>
        <w:t xml:space="preserve"> są dzieci, u który zdiagnozowano spektrum autyzmu czy ADHD. Istnienie zaburzeń wynikających ze spektrum i brak kontroli treści przeglądanych w </w:t>
      </w:r>
      <w:proofErr w:type="spellStart"/>
      <w:r>
        <w:t>internecie</w:t>
      </w:r>
      <w:proofErr w:type="spellEnd"/>
      <w:r>
        <w:t xml:space="preserve"> powoduje, że i zatracają granice pomiędzy emocjami w życiu codziennym a tym wirtualnym. – Z mądrym przewodnictwem dorosłych, nowoczesne technologie stanowią cenne wsparcie i zamiast zaburzać, pozwalają lepiej </w:t>
      </w:r>
      <w:proofErr w:type="spellStart"/>
      <w:r>
        <w:t>tumaczyć</w:t>
      </w:r>
      <w:proofErr w:type="spellEnd"/>
      <w:r>
        <w:t xml:space="preserve"> i uczyć czym są emocje. Dotyczy to zwłaszcza dzieci ze specjalnymi potrzebami edukacyjnymi, ponieważ ich ośrodki nagrody są szczególnie wrażliwe na odbiór przyjemnych i zajmujących treści – konkluduje Joanna </w:t>
      </w:r>
      <w:proofErr w:type="spellStart"/>
      <w:r>
        <w:t>Elmanowska</w:t>
      </w:r>
      <w:proofErr w:type="spellEnd"/>
      <w:r>
        <w:t xml:space="preserve"> z Nowa Era. </w:t>
      </w:r>
    </w:p>
    <w:p w14:paraId="3F34E5CC" w14:textId="1751E458" w:rsidR="00F96976" w:rsidRDefault="00F96976" w:rsidP="00F96976">
      <w:pPr>
        <w:spacing w:line="360" w:lineRule="auto"/>
        <w:jc w:val="both"/>
      </w:pPr>
      <w:r>
        <w:t>* https://pe.szczecin.pl/files/0139F7A813B34F348648971ACDCB98C1/1682432056697.pdf</w:t>
      </w:r>
    </w:p>
    <w:p w14:paraId="734F38FF" w14:textId="77777777" w:rsidR="00F96976" w:rsidRDefault="00F96976" w:rsidP="00F96976">
      <w:pPr>
        <w:spacing w:line="360" w:lineRule="auto"/>
        <w:jc w:val="both"/>
      </w:pPr>
    </w:p>
    <w:p w14:paraId="65054F50" w14:textId="77777777" w:rsidR="00887E37" w:rsidRDefault="00887E37" w:rsidP="00FA4B8F">
      <w:pPr>
        <w:spacing w:line="360" w:lineRule="auto"/>
        <w:jc w:val="both"/>
        <w:rPr>
          <w:b/>
          <w:bCs/>
        </w:rPr>
      </w:pPr>
    </w:p>
    <w:p w14:paraId="1267A47D" w14:textId="4ADB958E" w:rsidR="00BE1A15" w:rsidRPr="000212BD" w:rsidRDefault="009F6433" w:rsidP="00FA4B8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A868729" w14:textId="19A14DBD" w:rsidR="00842382" w:rsidRPr="00842382" w:rsidRDefault="00842382" w:rsidP="0014500C">
      <w:pPr>
        <w:spacing w:line="360" w:lineRule="auto"/>
        <w:jc w:val="both"/>
        <w:rPr>
          <w:sz w:val="18"/>
          <w:szCs w:val="18"/>
        </w:rPr>
      </w:pPr>
      <w:r w:rsidRPr="00842382">
        <w:rPr>
          <w:sz w:val="18"/>
          <w:szCs w:val="18"/>
        </w:rPr>
        <w:t xml:space="preserve">Platforma </w:t>
      </w:r>
      <w:proofErr w:type="spellStart"/>
      <w:r w:rsidRPr="00842382">
        <w:rPr>
          <w:sz w:val="18"/>
          <w:szCs w:val="18"/>
        </w:rPr>
        <w:t>eduSensus</w:t>
      </w:r>
      <w:proofErr w:type="spellEnd"/>
      <w:r w:rsidRPr="00842382">
        <w:rPr>
          <w:sz w:val="18"/>
          <w:szCs w:val="18"/>
        </w:rPr>
        <w:t xml:space="preserve"> to specjalistyczne rozwiązanie online dla specjalistów i nauczycieli, które można dopasować </w:t>
      </w:r>
      <w:r>
        <w:rPr>
          <w:sz w:val="18"/>
          <w:szCs w:val="18"/>
        </w:rPr>
        <w:br/>
      </w:r>
      <w:r w:rsidRPr="00842382">
        <w:rPr>
          <w:sz w:val="18"/>
          <w:szCs w:val="18"/>
        </w:rPr>
        <w:t xml:space="preserve">do indywidualnych potrzeb uczniów. Innowacyjne programy z serii </w:t>
      </w:r>
      <w:proofErr w:type="spellStart"/>
      <w:r w:rsidRPr="00842382">
        <w:rPr>
          <w:sz w:val="18"/>
          <w:szCs w:val="18"/>
        </w:rPr>
        <w:t>eduSensus</w:t>
      </w:r>
      <w:proofErr w:type="spellEnd"/>
      <w:r w:rsidRPr="00842382">
        <w:rPr>
          <w:sz w:val="18"/>
          <w:szCs w:val="18"/>
        </w:rPr>
        <w:t xml:space="preserve"> od ponad 20 lat wspierają terapeutów </w:t>
      </w:r>
      <w:r>
        <w:rPr>
          <w:sz w:val="18"/>
          <w:szCs w:val="18"/>
        </w:rPr>
        <w:br/>
      </w:r>
      <w:r w:rsidRPr="00842382">
        <w:rPr>
          <w:sz w:val="18"/>
          <w:szCs w:val="18"/>
        </w:rPr>
        <w:t>i pedagogów w diagnozowaniu i terapii dzieci ze specjalnymi potrzebami edukacyjnymi.</w:t>
      </w:r>
    </w:p>
    <w:p w14:paraId="77F2C877" w14:textId="62D18EAA" w:rsidR="00842382" w:rsidRPr="00842382" w:rsidRDefault="00842382" w:rsidP="0014500C">
      <w:pPr>
        <w:spacing w:line="360" w:lineRule="auto"/>
        <w:jc w:val="both"/>
        <w:rPr>
          <w:sz w:val="18"/>
          <w:szCs w:val="18"/>
        </w:rPr>
      </w:pPr>
      <w:r w:rsidRPr="00842382">
        <w:rPr>
          <w:sz w:val="18"/>
          <w:szCs w:val="18"/>
        </w:rPr>
        <w:t>Są interaktywne, motywują do nauki, przynoszą radość – i dlatego dzieci uwielbiają elektroniczne pomoce edukacyjne. </w:t>
      </w:r>
    </w:p>
    <w:p w14:paraId="12516E2D" w14:textId="384631D7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529CF" w14:textId="77777777" w:rsidR="00216F36" w:rsidRDefault="00216F36">
      <w:pPr>
        <w:spacing w:after="0" w:line="240" w:lineRule="auto"/>
      </w:pPr>
      <w:r>
        <w:separator/>
      </w:r>
    </w:p>
  </w:endnote>
  <w:endnote w:type="continuationSeparator" w:id="0">
    <w:p w14:paraId="445B271E" w14:textId="77777777" w:rsidR="00216F36" w:rsidRDefault="00216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6034D" w14:textId="77777777" w:rsidR="00216F36" w:rsidRDefault="00216F36">
      <w:pPr>
        <w:spacing w:after="0" w:line="240" w:lineRule="auto"/>
      </w:pPr>
      <w:r>
        <w:separator/>
      </w:r>
    </w:p>
  </w:footnote>
  <w:footnote w:type="continuationSeparator" w:id="0">
    <w:p w14:paraId="238275A1" w14:textId="77777777" w:rsidR="00216F36" w:rsidRDefault="00216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192D7D76" w:rsidR="00B35CB7" w:rsidRDefault="00842382">
    <w:pPr>
      <w:tabs>
        <w:tab w:val="center" w:pos="4536"/>
        <w:tab w:val="right" w:pos="9072"/>
      </w:tabs>
      <w:spacing w:after="0" w:line="240" w:lineRule="auto"/>
    </w:pPr>
    <w:r>
      <w:t xml:space="preserve">       </w:t>
    </w:r>
    <w:r>
      <w:rPr>
        <w:noProof/>
      </w:rPr>
      <w:drawing>
        <wp:inline distT="0" distB="0" distL="0" distR="0" wp14:anchorId="0132D5D6" wp14:editId="1410D96F">
          <wp:extent cx="1816100" cy="528630"/>
          <wp:effectExtent l="0" t="0" r="0" b="0"/>
          <wp:docPr id="1763001545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001545" name="Grafika 176300154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9998" cy="532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6814"/>
    <w:rsid w:val="0000748A"/>
    <w:rsid w:val="000212BD"/>
    <w:rsid w:val="000227ED"/>
    <w:rsid w:val="00057D08"/>
    <w:rsid w:val="000741A5"/>
    <w:rsid w:val="00087FDC"/>
    <w:rsid w:val="000917FE"/>
    <w:rsid w:val="000A72E0"/>
    <w:rsid w:val="000C0401"/>
    <w:rsid w:val="000E1AD0"/>
    <w:rsid w:val="000E1DAF"/>
    <w:rsid w:val="000E46F7"/>
    <w:rsid w:val="000F4CB2"/>
    <w:rsid w:val="00116976"/>
    <w:rsid w:val="00142055"/>
    <w:rsid w:val="0014500C"/>
    <w:rsid w:val="00175710"/>
    <w:rsid w:val="001A58CD"/>
    <w:rsid w:val="001A7E06"/>
    <w:rsid w:val="001D19F5"/>
    <w:rsid w:val="001D5DFD"/>
    <w:rsid w:val="001E4C73"/>
    <w:rsid w:val="00211018"/>
    <w:rsid w:val="00216F36"/>
    <w:rsid w:val="00217EB4"/>
    <w:rsid w:val="00251DE0"/>
    <w:rsid w:val="0026269D"/>
    <w:rsid w:val="002629DD"/>
    <w:rsid w:val="0028539E"/>
    <w:rsid w:val="00291247"/>
    <w:rsid w:val="002A2C74"/>
    <w:rsid w:val="002B3FD5"/>
    <w:rsid w:val="002C1C1D"/>
    <w:rsid w:val="002C71D3"/>
    <w:rsid w:val="002D6419"/>
    <w:rsid w:val="002E275A"/>
    <w:rsid w:val="00301C9C"/>
    <w:rsid w:val="003367A4"/>
    <w:rsid w:val="00347B83"/>
    <w:rsid w:val="00351AFC"/>
    <w:rsid w:val="00361447"/>
    <w:rsid w:val="00362849"/>
    <w:rsid w:val="00374DA6"/>
    <w:rsid w:val="00384F8F"/>
    <w:rsid w:val="00393ABB"/>
    <w:rsid w:val="0039549E"/>
    <w:rsid w:val="003B7B81"/>
    <w:rsid w:val="003F6B4B"/>
    <w:rsid w:val="0040038F"/>
    <w:rsid w:val="0041387F"/>
    <w:rsid w:val="00414C05"/>
    <w:rsid w:val="00415140"/>
    <w:rsid w:val="00454135"/>
    <w:rsid w:val="004821CF"/>
    <w:rsid w:val="004829C2"/>
    <w:rsid w:val="00495CC2"/>
    <w:rsid w:val="004A1D43"/>
    <w:rsid w:val="004B157B"/>
    <w:rsid w:val="004C4607"/>
    <w:rsid w:val="004D419D"/>
    <w:rsid w:val="004D6BB1"/>
    <w:rsid w:val="004E4173"/>
    <w:rsid w:val="004F4AD4"/>
    <w:rsid w:val="004F5527"/>
    <w:rsid w:val="00501912"/>
    <w:rsid w:val="0050288F"/>
    <w:rsid w:val="00506F77"/>
    <w:rsid w:val="00510420"/>
    <w:rsid w:val="00522C43"/>
    <w:rsid w:val="00524ACA"/>
    <w:rsid w:val="0053013C"/>
    <w:rsid w:val="0053462C"/>
    <w:rsid w:val="00551BED"/>
    <w:rsid w:val="00552359"/>
    <w:rsid w:val="00560D4E"/>
    <w:rsid w:val="00570718"/>
    <w:rsid w:val="00590003"/>
    <w:rsid w:val="00594039"/>
    <w:rsid w:val="005A739A"/>
    <w:rsid w:val="005B024B"/>
    <w:rsid w:val="005B2BC6"/>
    <w:rsid w:val="005F1B78"/>
    <w:rsid w:val="006112C2"/>
    <w:rsid w:val="006328DD"/>
    <w:rsid w:val="00644D9E"/>
    <w:rsid w:val="0064580C"/>
    <w:rsid w:val="00663485"/>
    <w:rsid w:val="00673BCA"/>
    <w:rsid w:val="00677A7E"/>
    <w:rsid w:val="00677F8F"/>
    <w:rsid w:val="006817E3"/>
    <w:rsid w:val="006877C7"/>
    <w:rsid w:val="00696431"/>
    <w:rsid w:val="006A11BD"/>
    <w:rsid w:val="006A46DB"/>
    <w:rsid w:val="006E7EDB"/>
    <w:rsid w:val="00713BBF"/>
    <w:rsid w:val="00720F84"/>
    <w:rsid w:val="00731697"/>
    <w:rsid w:val="00742A3D"/>
    <w:rsid w:val="00742EBE"/>
    <w:rsid w:val="00743AC2"/>
    <w:rsid w:val="007440E7"/>
    <w:rsid w:val="00747038"/>
    <w:rsid w:val="00770F1B"/>
    <w:rsid w:val="00783EC7"/>
    <w:rsid w:val="00784A5D"/>
    <w:rsid w:val="00787032"/>
    <w:rsid w:val="007A037B"/>
    <w:rsid w:val="007D40BD"/>
    <w:rsid w:val="007E5CCB"/>
    <w:rsid w:val="007E71AF"/>
    <w:rsid w:val="007E79C5"/>
    <w:rsid w:val="00807BC9"/>
    <w:rsid w:val="008179FB"/>
    <w:rsid w:val="00842382"/>
    <w:rsid w:val="00844BD7"/>
    <w:rsid w:val="00853623"/>
    <w:rsid w:val="00870D8D"/>
    <w:rsid w:val="00874E66"/>
    <w:rsid w:val="00885B1D"/>
    <w:rsid w:val="00887E37"/>
    <w:rsid w:val="008A295C"/>
    <w:rsid w:val="008A5762"/>
    <w:rsid w:val="008B3E3E"/>
    <w:rsid w:val="008C3091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A739B"/>
    <w:rsid w:val="009C0AAD"/>
    <w:rsid w:val="009C42DB"/>
    <w:rsid w:val="009D0AF6"/>
    <w:rsid w:val="009E1653"/>
    <w:rsid w:val="009F6433"/>
    <w:rsid w:val="00A01ECE"/>
    <w:rsid w:val="00A037E4"/>
    <w:rsid w:val="00A10529"/>
    <w:rsid w:val="00A2294E"/>
    <w:rsid w:val="00A43156"/>
    <w:rsid w:val="00A53AA4"/>
    <w:rsid w:val="00A71E71"/>
    <w:rsid w:val="00A769A5"/>
    <w:rsid w:val="00A96397"/>
    <w:rsid w:val="00AA2D10"/>
    <w:rsid w:val="00AD59EF"/>
    <w:rsid w:val="00AF1260"/>
    <w:rsid w:val="00B01671"/>
    <w:rsid w:val="00B14948"/>
    <w:rsid w:val="00B154D2"/>
    <w:rsid w:val="00B21A03"/>
    <w:rsid w:val="00B27AAF"/>
    <w:rsid w:val="00B31943"/>
    <w:rsid w:val="00B35CB7"/>
    <w:rsid w:val="00B614D4"/>
    <w:rsid w:val="00B65DD1"/>
    <w:rsid w:val="00B673AB"/>
    <w:rsid w:val="00B6797D"/>
    <w:rsid w:val="00B8151E"/>
    <w:rsid w:val="00B867D6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7657E"/>
    <w:rsid w:val="00C81C5B"/>
    <w:rsid w:val="00C90706"/>
    <w:rsid w:val="00C97A7D"/>
    <w:rsid w:val="00CB62BD"/>
    <w:rsid w:val="00CC5C8D"/>
    <w:rsid w:val="00CF179E"/>
    <w:rsid w:val="00D065F2"/>
    <w:rsid w:val="00D1079C"/>
    <w:rsid w:val="00D23DFC"/>
    <w:rsid w:val="00D36BBA"/>
    <w:rsid w:val="00D45F4A"/>
    <w:rsid w:val="00D465B1"/>
    <w:rsid w:val="00D60C67"/>
    <w:rsid w:val="00D64027"/>
    <w:rsid w:val="00D8713A"/>
    <w:rsid w:val="00DA4923"/>
    <w:rsid w:val="00DB6149"/>
    <w:rsid w:val="00DB772A"/>
    <w:rsid w:val="00DC1039"/>
    <w:rsid w:val="00DC4F09"/>
    <w:rsid w:val="00DD4A0E"/>
    <w:rsid w:val="00DE3AFB"/>
    <w:rsid w:val="00E00F5B"/>
    <w:rsid w:val="00E43089"/>
    <w:rsid w:val="00E45634"/>
    <w:rsid w:val="00E46E06"/>
    <w:rsid w:val="00E67259"/>
    <w:rsid w:val="00E73C95"/>
    <w:rsid w:val="00E77087"/>
    <w:rsid w:val="00E82443"/>
    <w:rsid w:val="00E87166"/>
    <w:rsid w:val="00E8721D"/>
    <w:rsid w:val="00EA02E4"/>
    <w:rsid w:val="00EA53EE"/>
    <w:rsid w:val="00EB3E11"/>
    <w:rsid w:val="00EC296D"/>
    <w:rsid w:val="00EE0332"/>
    <w:rsid w:val="00EE5BCF"/>
    <w:rsid w:val="00EE5CA2"/>
    <w:rsid w:val="00F02EA4"/>
    <w:rsid w:val="00F11749"/>
    <w:rsid w:val="00F123B0"/>
    <w:rsid w:val="00F17E5E"/>
    <w:rsid w:val="00F23EEC"/>
    <w:rsid w:val="00F26D22"/>
    <w:rsid w:val="00F31523"/>
    <w:rsid w:val="00F329DE"/>
    <w:rsid w:val="00F367A4"/>
    <w:rsid w:val="00F60300"/>
    <w:rsid w:val="00F6379C"/>
    <w:rsid w:val="00F73BB6"/>
    <w:rsid w:val="00F84552"/>
    <w:rsid w:val="00F8646E"/>
    <w:rsid w:val="00F90069"/>
    <w:rsid w:val="00F96976"/>
    <w:rsid w:val="00FA4B8F"/>
    <w:rsid w:val="00FA69C2"/>
    <w:rsid w:val="00FB0097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720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2025-03-18T14:27:00Z</dcterms:created>
  <dcterms:modified xsi:type="dcterms:W3CDTF">2025-03-18T14:27:00Z</dcterms:modified>
</cp:coreProperties>
</file>