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63" w:rsidRDefault="000B0152" w:rsidP="00097863">
      <w:r>
        <w:t xml:space="preserve">Informacja prasowa </w:t>
      </w:r>
    </w:p>
    <w:p w:rsidR="00004E87" w:rsidRPr="00097863" w:rsidRDefault="00004E87" w:rsidP="00097863"/>
    <w:p w:rsidR="00004E87" w:rsidRDefault="00004E87" w:rsidP="00004E87">
      <w:pPr>
        <w:jc w:val="center"/>
        <w:rPr>
          <w:b/>
          <w:bCs/>
          <w:sz w:val="28"/>
          <w:szCs w:val="28"/>
        </w:rPr>
      </w:pPr>
      <w:r w:rsidRPr="00004E87">
        <w:rPr>
          <w:b/>
          <w:bCs/>
          <w:sz w:val="28"/>
          <w:szCs w:val="28"/>
        </w:rPr>
        <w:t xml:space="preserve">Jak </w:t>
      </w:r>
      <w:r w:rsidR="00BC35CE">
        <w:rPr>
          <w:b/>
          <w:bCs/>
          <w:sz w:val="28"/>
          <w:szCs w:val="28"/>
        </w:rPr>
        <w:t>ocenić kampanię PR?</w:t>
      </w:r>
    </w:p>
    <w:p w:rsidR="00336443" w:rsidRDefault="00BC35CE" w:rsidP="00901E2E">
      <w:pPr>
        <w:jc w:val="both"/>
        <w:rPr>
          <w:b/>
          <w:bCs/>
        </w:rPr>
      </w:pPr>
      <w:r>
        <w:rPr>
          <w:b/>
          <w:bCs/>
        </w:rPr>
        <w:t xml:space="preserve">Wiele firm zastanawia się, jak ocenić kampanię PR. Nowoczesne narzędzia dostępne na rynku umożliwiają precyzyjną analizę skuteczności podjętych działań. Część z nich będzie mierzalna, natomiast pozostałe wpływają na wizerunek firmy i trudno je określić za pomocą konkretnych liczb. Pomocne w ocenie kampanii PR są: liczba wzmianek o danej inicjatywie, AVE – czyli ekwiwalent reklamowy, a także zasięg ogólny publikacji w Internecie, prasie i radiu. Kolejnym elementem jest sprawdzenie ruchu na stronie. Jak ocenić kampanię PR? Oto kilka ważnych wskazówek. </w:t>
      </w:r>
    </w:p>
    <w:p w:rsidR="00BC35CE" w:rsidRPr="00BC35CE" w:rsidRDefault="00BC35CE" w:rsidP="00901E2E">
      <w:pPr>
        <w:jc w:val="both"/>
      </w:pPr>
      <w:r>
        <w:t xml:space="preserve">Ocena kampanii PR powinna przebiegać wielotorowo. Zanim jednak firma zdecyduje się rozpocząć działania promocyjne powinna wyznaczyć </w:t>
      </w:r>
      <w:r w:rsidRPr="009932B6">
        <w:rPr>
          <w:b/>
          <w:bCs/>
        </w:rPr>
        <w:t>cel danej kampanii.</w:t>
      </w:r>
      <w:r>
        <w:t xml:space="preserve"> Czy zależy jej na zwiększeniu widoczności w mediach? </w:t>
      </w:r>
      <w:r w:rsidR="009932B6">
        <w:t xml:space="preserve">Jeśli tak, to w jakich? </w:t>
      </w:r>
      <w:r>
        <w:t xml:space="preserve">A może </w:t>
      </w:r>
      <w:r w:rsidR="009932B6">
        <w:t xml:space="preserve">na </w:t>
      </w:r>
      <w:r>
        <w:t xml:space="preserve">pozyskaniu nowych klientów? </w:t>
      </w:r>
      <w:r w:rsidR="002B3229">
        <w:t>Ocena kampanii jest możliwa p</w:t>
      </w:r>
      <w:r w:rsidR="009932B6">
        <w:t xml:space="preserve">o ustaleniu odpowiedniego celu, a także wyznaczeniu </w:t>
      </w:r>
      <w:proofErr w:type="spellStart"/>
      <w:r w:rsidR="009932B6">
        <w:t>targetu</w:t>
      </w:r>
      <w:proofErr w:type="spellEnd"/>
      <w:r w:rsidR="009932B6">
        <w:t xml:space="preserve">, tj. grupy docelowej. </w:t>
      </w:r>
    </w:p>
    <w:p w:rsidR="00BC35CE" w:rsidRDefault="00690F60" w:rsidP="00901E2E">
      <w:pPr>
        <w:jc w:val="both"/>
        <w:rPr>
          <w:b/>
          <w:bCs/>
        </w:rPr>
      </w:pPr>
      <w:r>
        <w:rPr>
          <w:b/>
          <w:bCs/>
        </w:rPr>
        <w:t xml:space="preserve">Jak ocenić kampanię PR? Pomocna będzie liczba wzmianek </w:t>
      </w:r>
    </w:p>
    <w:p w:rsidR="00690F60" w:rsidRDefault="00690F60" w:rsidP="00560124">
      <w:pPr>
        <w:jc w:val="both"/>
      </w:pPr>
      <w:r>
        <w:t>Przed rozpoczęciem kampanii firma powinna określić</w:t>
      </w:r>
      <w:r w:rsidR="009073EE">
        <w:t xml:space="preserve"> satysfakcjonującą</w:t>
      </w:r>
      <w:r>
        <w:t xml:space="preserve"> liczbę wzmianek w mediach i </w:t>
      </w:r>
      <w:proofErr w:type="spellStart"/>
      <w:r>
        <w:t>social</w:t>
      </w:r>
      <w:proofErr w:type="spellEnd"/>
      <w:r>
        <w:t xml:space="preserve"> mediach, a także na forach czy </w:t>
      </w:r>
      <w:r w:rsidR="002B3229">
        <w:t xml:space="preserve">kanale </w:t>
      </w:r>
      <w:r>
        <w:t>YouTube</w:t>
      </w:r>
      <w:r w:rsidR="009073EE">
        <w:t xml:space="preserve">. </w:t>
      </w:r>
    </w:p>
    <w:p w:rsidR="00670288" w:rsidRDefault="00690F60" w:rsidP="00560124">
      <w:pPr>
        <w:jc w:val="both"/>
        <w:rPr>
          <w:i/>
          <w:iCs/>
        </w:rPr>
      </w:pPr>
      <w:r>
        <w:t xml:space="preserve"> </w:t>
      </w:r>
      <w:r w:rsidR="00527DBC">
        <w:t>–</w:t>
      </w:r>
      <w:r w:rsidR="009932B6">
        <w:rPr>
          <w:i/>
          <w:iCs/>
        </w:rPr>
        <w:t xml:space="preserve"> </w:t>
      </w:r>
      <w:r>
        <w:rPr>
          <w:i/>
          <w:iCs/>
        </w:rPr>
        <w:t xml:space="preserve">Za pomocą nowoczesnych platform do monitorowania mediów </w:t>
      </w:r>
      <w:r w:rsidR="009073EE">
        <w:rPr>
          <w:i/>
          <w:iCs/>
        </w:rPr>
        <w:t xml:space="preserve">sprawdzamy </w:t>
      </w:r>
      <w:r>
        <w:rPr>
          <w:i/>
          <w:iCs/>
        </w:rPr>
        <w:t xml:space="preserve">liczbę wzmianek w mediach w podziale na prasę, radio, a także portale </w:t>
      </w:r>
      <w:r w:rsidR="00527DBC">
        <w:t xml:space="preserve">– </w:t>
      </w:r>
      <w:r w:rsidR="002B3229">
        <w:t>wyjaśnia</w:t>
      </w:r>
      <w:r w:rsidR="00527DBC">
        <w:t xml:space="preserve"> Sebastian </w:t>
      </w:r>
      <w:proofErr w:type="spellStart"/>
      <w:r w:rsidR="00527DBC">
        <w:t>Kopiej</w:t>
      </w:r>
      <w:proofErr w:type="spellEnd"/>
      <w:r w:rsidR="00527DBC">
        <w:t xml:space="preserve">, Prezes Zarządu Commplace. – </w:t>
      </w:r>
      <w:r>
        <w:rPr>
          <w:i/>
          <w:iCs/>
        </w:rPr>
        <w:t xml:space="preserve">Ponadto analizujemy potencjał danych publikacji i </w:t>
      </w:r>
      <w:r w:rsidR="009073EE">
        <w:rPr>
          <w:i/>
          <w:iCs/>
        </w:rPr>
        <w:t>weryfikujemy</w:t>
      </w:r>
      <w:r>
        <w:rPr>
          <w:i/>
          <w:iCs/>
        </w:rPr>
        <w:t xml:space="preserve"> w ten sposób, czy udało nam się osiągnąć wyznaczone </w:t>
      </w:r>
      <w:r w:rsidR="002B3229">
        <w:rPr>
          <w:i/>
          <w:iCs/>
        </w:rPr>
        <w:t xml:space="preserve">w projekcie </w:t>
      </w:r>
      <w:r>
        <w:rPr>
          <w:i/>
          <w:iCs/>
        </w:rPr>
        <w:t xml:space="preserve">KPI. Pamiętajmy jednak, że nie zawsze liczba publikacji jest </w:t>
      </w:r>
      <w:r w:rsidR="009073EE">
        <w:rPr>
          <w:i/>
          <w:iCs/>
        </w:rPr>
        <w:t>wyznacznikiem</w:t>
      </w:r>
      <w:r>
        <w:rPr>
          <w:i/>
          <w:iCs/>
        </w:rPr>
        <w:t xml:space="preserve"> sukcesu. Wszystko zależy od celu firmy. Niektóre przedsiębiorstwa preferują kilka wywiadów w ciągu całej kampanii, ale w wysokozasięgowych mediach</w:t>
      </w:r>
      <w:r w:rsidR="002B3229">
        <w:rPr>
          <w:i/>
          <w:iCs/>
        </w:rPr>
        <w:t>.</w:t>
      </w:r>
      <w:r>
        <w:rPr>
          <w:i/>
          <w:iCs/>
        </w:rPr>
        <w:t xml:space="preserve"> </w:t>
      </w:r>
      <w:r w:rsidR="002B3229">
        <w:rPr>
          <w:i/>
          <w:iCs/>
        </w:rPr>
        <w:t>I</w:t>
      </w:r>
      <w:r>
        <w:rPr>
          <w:i/>
          <w:iCs/>
        </w:rPr>
        <w:t>nn</w:t>
      </w:r>
      <w:r w:rsidR="00C06507">
        <w:rPr>
          <w:i/>
          <w:iCs/>
        </w:rPr>
        <w:t xml:space="preserve">ym zaś zależy na dużej liczbie publikacji w mediach lokalnych, branżowych i biznesowych. Będę podkreślał, że najważniejszy jest cel. </w:t>
      </w:r>
    </w:p>
    <w:p w:rsidR="00C06507" w:rsidRDefault="00C06507" w:rsidP="00560124">
      <w:pPr>
        <w:jc w:val="both"/>
      </w:pPr>
      <w:r>
        <w:t xml:space="preserve">Aby pozyskać zaufanie konsumenta niezbędny jest pozytywny wizerunek w mediach. Jak ocenić kampanię PR na podstawie publikacji? Za pomocą analizy sentymentu. Zaawansowane narzędzia sprawdzają, w jakim tonie media i internauci wypowiadają się o marce. W ten sposób może paść ocena: negatywna, pozytywna, a także neutralna. </w:t>
      </w:r>
    </w:p>
    <w:p w:rsidR="00C06507" w:rsidRPr="00C06507" w:rsidRDefault="00C06507" w:rsidP="00560124">
      <w:pPr>
        <w:jc w:val="both"/>
        <w:rPr>
          <w:b/>
          <w:bCs/>
        </w:rPr>
      </w:pPr>
      <w:r w:rsidRPr="00C06507">
        <w:rPr>
          <w:b/>
          <w:bCs/>
        </w:rPr>
        <w:t>Zasięg kampanii</w:t>
      </w:r>
    </w:p>
    <w:p w:rsidR="00C06507" w:rsidRPr="009073EE" w:rsidRDefault="00C06507" w:rsidP="00901E2E">
      <w:pPr>
        <w:jc w:val="both"/>
        <w:rPr>
          <w:b/>
          <w:bCs/>
        </w:rPr>
      </w:pPr>
      <w:r>
        <w:t xml:space="preserve">Kolejnym elementem oceny skuteczności kampanii jest jej zasięg. Największy posiadają media biznesowe, </w:t>
      </w:r>
      <w:proofErr w:type="spellStart"/>
      <w:r>
        <w:t>lifestylowe</w:t>
      </w:r>
      <w:proofErr w:type="spellEnd"/>
      <w:r>
        <w:t xml:space="preserve">, a także ogólnoinformacyjne. Popularne stacje telewizyjne mają zasięg ok. 1 miliona odbiorców. </w:t>
      </w:r>
      <w:r w:rsidRPr="009073EE">
        <w:rPr>
          <w:b/>
          <w:bCs/>
        </w:rPr>
        <w:t xml:space="preserve">Czynnikiem, który powinien interesować firmy jest dotarcie. </w:t>
      </w:r>
    </w:p>
    <w:p w:rsidR="00C06507" w:rsidRDefault="00C06507" w:rsidP="00901E2E">
      <w:pPr>
        <w:jc w:val="both"/>
        <w:rPr>
          <w:i/>
          <w:iCs/>
        </w:rPr>
      </w:pPr>
      <w:r>
        <w:t xml:space="preserve"> – </w:t>
      </w:r>
      <w:r>
        <w:rPr>
          <w:i/>
          <w:iCs/>
        </w:rPr>
        <w:t>Ta wielkość pokazuje nam</w:t>
      </w:r>
      <w:r w:rsidR="002B3229">
        <w:rPr>
          <w:i/>
          <w:iCs/>
        </w:rPr>
        <w:t>,</w:t>
      </w:r>
      <w:r>
        <w:rPr>
          <w:i/>
          <w:iCs/>
        </w:rPr>
        <w:t xml:space="preserve"> do jakiej liczby osób rzeczywiście dotarła nasza informacja – </w:t>
      </w:r>
      <w:r>
        <w:t xml:space="preserve">dodaje Sebastian Kopiej. – </w:t>
      </w:r>
      <w:r>
        <w:rPr>
          <w:i/>
          <w:iCs/>
        </w:rPr>
        <w:t xml:space="preserve">Dotarcie może być na poziomie od kilkudziesięciu osób dla małych portali, po nawet kilka milionów. Średni zasięg publikacji w mediach z wyższej półki to kilkaset tysięcy. </w:t>
      </w:r>
    </w:p>
    <w:p w:rsidR="00FA298A" w:rsidRDefault="00742D50" w:rsidP="00901E2E">
      <w:pPr>
        <w:jc w:val="both"/>
      </w:pPr>
      <w:r>
        <w:t>Jednym z czynników, które najbardziej interesuj</w:t>
      </w:r>
      <w:r w:rsidR="002F7157">
        <w:t>e</w:t>
      </w:r>
      <w:r>
        <w:t xml:space="preserve"> firmy</w:t>
      </w:r>
      <w:r w:rsidR="002B3229">
        <w:t>,</w:t>
      </w:r>
      <w:r>
        <w:t xml:space="preserve"> jest</w:t>
      </w:r>
      <w:r w:rsidRPr="002F7157">
        <w:rPr>
          <w:b/>
          <w:bCs/>
        </w:rPr>
        <w:t xml:space="preserve"> AVE, czyli ekwiwalent reklamowy</w:t>
      </w:r>
      <w:r>
        <w:t xml:space="preserve">. Pokazuje on, ile faktycznie kosztowałaby publikacja w danym medium – gdyby firma musiała </w:t>
      </w:r>
      <w:r w:rsidR="002B3229">
        <w:t>faktycznie</w:t>
      </w:r>
      <w:r>
        <w:t xml:space="preserve"> za nią zapłacić. Wokół AVE </w:t>
      </w:r>
      <w:r w:rsidR="002B3229">
        <w:t>pojawiają się różne</w:t>
      </w:r>
      <w:r>
        <w:t xml:space="preserve"> kontrowersj</w:t>
      </w:r>
      <w:r w:rsidR="002B3229">
        <w:t>e,</w:t>
      </w:r>
      <w:r>
        <w:t xml:space="preserve"> jednakże to </w:t>
      </w:r>
      <w:r w:rsidR="002B3229">
        <w:t xml:space="preserve">wciąż </w:t>
      </w:r>
      <w:r>
        <w:t xml:space="preserve">jeden z głównych i najbardziej istotnych czynników. </w:t>
      </w:r>
    </w:p>
    <w:p w:rsidR="00742D50" w:rsidRDefault="00742D50" w:rsidP="00901E2E">
      <w:pPr>
        <w:jc w:val="both"/>
        <w:rPr>
          <w:b/>
          <w:bCs/>
        </w:rPr>
      </w:pPr>
      <w:r w:rsidRPr="00742D50">
        <w:rPr>
          <w:b/>
          <w:bCs/>
        </w:rPr>
        <w:lastRenderedPageBreak/>
        <w:t>Ruch na stronie</w:t>
      </w:r>
    </w:p>
    <w:p w:rsidR="00742D50" w:rsidRDefault="00742D50" w:rsidP="00901E2E">
      <w:pPr>
        <w:jc w:val="both"/>
      </w:pPr>
      <w:r>
        <w:t>Nie każda firma ocenia kampanię na podstawie ruchu na stronie. Jednak, jeśli celem jest zwiększenie liczby użytkowników</w:t>
      </w:r>
      <w:r w:rsidR="002F7157">
        <w:t xml:space="preserve">, </w:t>
      </w:r>
      <w:r>
        <w:t xml:space="preserve">ruch na stronie odgrywa ogromne znaczenie. </w:t>
      </w:r>
      <w:r w:rsidRPr="00742D50">
        <w:t xml:space="preserve">Za pomocą Google </w:t>
      </w:r>
      <w:proofErr w:type="spellStart"/>
      <w:r w:rsidRPr="00742D50">
        <w:t>Analytics</w:t>
      </w:r>
      <w:proofErr w:type="spellEnd"/>
      <w:r>
        <w:t xml:space="preserve"> </w:t>
      </w:r>
      <w:proofErr w:type="spellStart"/>
      <w:r>
        <w:t>marketerzy</w:t>
      </w:r>
      <w:proofErr w:type="spellEnd"/>
      <w:r>
        <w:t xml:space="preserve"> mogą sprawdzić źródła wejścia na </w:t>
      </w:r>
      <w:r w:rsidR="002F7157">
        <w:t>portal</w:t>
      </w:r>
      <w:r>
        <w:t xml:space="preserve">, a także zachowanie użytkowników czy ich strukturę wiekową. </w:t>
      </w:r>
    </w:p>
    <w:p w:rsidR="00742D50" w:rsidRPr="00742D50" w:rsidRDefault="00742D50" w:rsidP="00901E2E">
      <w:pPr>
        <w:jc w:val="both"/>
      </w:pPr>
      <w:r>
        <w:t xml:space="preserve">Na rynku jest także wiele narzędzi marketingowych, które są mierzalne i pomagają ocenić skuteczność kampanii </w:t>
      </w:r>
      <w:proofErr w:type="spellStart"/>
      <w:r>
        <w:t>contentowych</w:t>
      </w:r>
      <w:proofErr w:type="spellEnd"/>
      <w:r>
        <w:t xml:space="preserve">. </w:t>
      </w:r>
    </w:p>
    <w:sectPr w:rsidR="00742D50" w:rsidRPr="00742D50" w:rsidSect="0059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5B" w:rsidRDefault="0077255B" w:rsidP="00BA0F2C">
      <w:pPr>
        <w:spacing w:after="0" w:line="240" w:lineRule="auto"/>
      </w:pPr>
      <w:r>
        <w:separator/>
      </w:r>
    </w:p>
  </w:endnote>
  <w:endnote w:type="continuationSeparator" w:id="0">
    <w:p w:rsidR="0077255B" w:rsidRDefault="0077255B" w:rsidP="00B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5B" w:rsidRDefault="0077255B" w:rsidP="00BA0F2C">
      <w:pPr>
        <w:spacing w:after="0" w:line="240" w:lineRule="auto"/>
      </w:pPr>
      <w:r>
        <w:separator/>
      </w:r>
    </w:p>
  </w:footnote>
  <w:footnote w:type="continuationSeparator" w:id="0">
    <w:p w:rsidR="0077255B" w:rsidRDefault="0077255B" w:rsidP="00BA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D18"/>
    <w:multiLevelType w:val="hybridMultilevel"/>
    <w:tmpl w:val="FC2E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8F"/>
    <w:rsid w:val="000045E2"/>
    <w:rsid w:val="00004E87"/>
    <w:rsid w:val="00006F00"/>
    <w:rsid w:val="0006340C"/>
    <w:rsid w:val="00097863"/>
    <w:rsid w:val="000B0152"/>
    <w:rsid w:val="000E4EE4"/>
    <w:rsid w:val="00117CF3"/>
    <w:rsid w:val="00163D68"/>
    <w:rsid w:val="001A3215"/>
    <w:rsid w:val="001D2540"/>
    <w:rsid w:val="001E7590"/>
    <w:rsid w:val="002224A9"/>
    <w:rsid w:val="002949CA"/>
    <w:rsid w:val="002B3229"/>
    <w:rsid w:val="002C55D0"/>
    <w:rsid w:val="002F4D66"/>
    <w:rsid w:val="002F7157"/>
    <w:rsid w:val="0030654D"/>
    <w:rsid w:val="00323F94"/>
    <w:rsid w:val="003320BC"/>
    <w:rsid w:val="00336443"/>
    <w:rsid w:val="0038418D"/>
    <w:rsid w:val="00387929"/>
    <w:rsid w:val="003B0C4E"/>
    <w:rsid w:val="003E7C5A"/>
    <w:rsid w:val="003F3D7E"/>
    <w:rsid w:val="004432CC"/>
    <w:rsid w:val="0045164E"/>
    <w:rsid w:val="0049541D"/>
    <w:rsid w:val="004C2846"/>
    <w:rsid w:val="004F650A"/>
    <w:rsid w:val="00515E31"/>
    <w:rsid w:val="00520BE6"/>
    <w:rsid w:val="00527DBC"/>
    <w:rsid w:val="0053484D"/>
    <w:rsid w:val="00560124"/>
    <w:rsid w:val="00597ADC"/>
    <w:rsid w:val="006271CE"/>
    <w:rsid w:val="00670288"/>
    <w:rsid w:val="00672EA8"/>
    <w:rsid w:val="00690F60"/>
    <w:rsid w:val="006C34AE"/>
    <w:rsid w:val="006E3233"/>
    <w:rsid w:val="007074FA"/>
    <w:rsid w:val="00735444"/>
    <w:rsid w:val="00742D50"/>
    <w:rsid w:val="00763040"/>
    <w:rsid w:val="00770EC5"/>
    <w:rsid w:val="0077255B"/>
    <w:rsid w:val="007A08DD"/>
    <w:rsid w:val="007C6DA5"/>
    <w:rsid w:val="00803AB7"/>
    <w:rsid w:val="00803EBD"/>
    <w:rsid w:val="00817A66"/>
    <w:rsid w:val="00823EBD"/>
    <w:rsid w:val="008254F7"/>
    <w:rsid w:val="0083565B"/>
    <w:rsid w:val="0085367B"/>
    <w:rsid w:val="00862677"/>
    <w:rsid w:val="0088025D"/>
    <w:rsid w:val="008955ED"/>
    <w:rsid w:val="008A122F"/>
    <w:rsid w:val="008C182B"/>
    <w:rsid w:val="008C2EB1"/>
    <w:rsid w:val="00901E2E"/>
    <w:rsid w:val="009073EE"/>
    <w:rsid w:val="009121F0"/>
    <w:rsid w:val="00924D17"/>
    <w:rsid w:val="00925268"/>
    <w:rsid w:val="009446F6"/>
    <w:rsid w:val="0095243E"/>
    <w:rsid w:val="009932B6"/>
    <w:rsid w:val="009A7A92"/>
    <w:rsid w:val="00A2232B"/>
    <w:rsid w:val="00A55548"/>
    <w:rsid w:val="00A97B21"/>
    <w:rsid w:val="00AA054C"/>
    <w:rsid w:val="00AA1A8F"/>
    <w:rsid w:val="00AB47ED"/>
    <w:rsid w:val="00BA0F2C"/>
    <w:rsid w:val="00BB79E3"/>
    <w:rsid w:val="00BC35CE"/>
    <w:rsid w:val="00BC79A1"/>
    <w:rsid w:val="00BE5B91"/>
    <w:rsid w:val="00BE6854"/>
    <w:rsid w:val="00BF4400"/>
    <w:rsid w:val="00BF53D7"/>
    <w:rsid w:val="00C06507"/>
    <w:rsid w:val="00C42BE9"/>
    <w:rsid w:val="00C511E4"/>
    <w:rsid w:val="00C63134"/>
    <w:rsid w:val="00CD0DC8"/>
    <w:rsid w:val="00CE59E6"/>
    <w:rsid w:val="00CE61A6"/>
    <w:rsid w:val="00D039C7"/>
    <w:rsid w:val="00D161FA"/>
    <w:rsid w:val="00D41DBF"/>
    <w:rsid w:val="00D479B5"/>
    <w:rsid w:val="00D650DF"/>
    <w:rsid w:val="00D7752D"/>
    <w:rsid w:val="00D90B57"/>
    <w:rsid w:val="00E145CA"/>
    <w:rsid w:val="00E33778"/>
    <w:rsid w:val="00E51062"/>
    <w:rsid w:val="00EC4A7A"/>
    <w:rsid w:val="00ED6FA0"/>
    <w:rsid w:val="00F21EF7"/>
    <w:rsid w:val="00F93CA3"/>
    <w:rsid w:val="00FA0959"/>
    <w:rsid w:val="00FA298A"/>
    <w:rsid w:val="00F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4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64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4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AA6D-B28E-41B7-AA5B-46BB0433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2022-03-14T21:12:00Z</dcterms:created>
  <dcterms:modified xsi:type="dcterms:W3CDTF">2022-03-15T13:01:00Z</dcterms:modified>
</cp:coreProperties>
</file>