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5E33" w14:textId="0C9C18AD" w:rsidR="00D7609E" w:rsidRPr="00112069" w:rsidRDefault="00D7609E" w:rsidP="0004342E">
      <w:pPr>
        <w:pStyle w:val="Nagwek1"/>
        <w:spacing w:before="0" w:line="360" w:lineRule="auto"/>
      </w:pPr>
      <w:r w:rsidRPr="00112069">
        <w:t>Roboty mobilne –</w:t>
      </w:r>
      <w:r w:rsidR="00C002CA" w:rsidRPr="00112069">
        <w:t xml:space="preserve"> czy dzięki uldze na robotyzację będzie ich więcej?</w:t>
      </w:r>
    </w:p>
    <w:p w14:paraId="6127C795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  <w:lang w:eastAsia="pl-PL"/>
        </w:rPr>
      </w:pPr>
    </w:p>
    <w:p w14:paraId="4E207F1D" w14:textId="1836C692" w:rsidR="00D7609E" w:rsidRPr="00112069" w:rsidRDefault="007162F4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Systemy AGV i AMR to systemy, które coraz bardziej zyskują na popularności w kontekście automatyzacji transportu wewnątrzzakładowego. Poniesione koszty inwestycyjne </w:t>
      </w:r>
      <w:r w:rsid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na</w:t>
      </w: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takie rozwiązania</w:t>
      </w:r>
      <w:r w:rsid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,</w:t>
      </w: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mają szansę zwrócić się na kilku płaszczyznach.</w:t>
      </w:r>
      <w:r w:rsidR="008F1F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Od podnoszenia bezpieczeństwa ludzi, poprzez wydajność procesu, </w:t>
      </w:r>
      <w:r w:rsidR="006D0BF6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n</w:t>
      </w:r>
      <w:r w:rsidR="008F1F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a korzyściach finansowych kończąc. </w:t>
      </w: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</w:t>
      </w:r>
      <w:r w:rsidR="008F1F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N</w:t>
      </w:r>
      <w:r w:rsidR="00D7609E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a jakie </w:t>
      </w:r>
      <w:r w:rsidR="008F1F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udogodn</w:t>
      </w:r>
      <w:r w:rsidR="00D7609E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i</w:t>
      </w:r>
      <w:r w:rsidR="008F1F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enia zatem</w:t>
      </w:r>
      <w:r w:rsidR="00D7609E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możemy liczyć w zamian? </w:t>
      </w:r>
      <w:r w:rsidR="008F1F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K</w:t>
      </w:r>
      <w:r w:rsidR="00D7609E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iedy inwestycja w roboty mobilne jest najbardziej opłacalna</w:t>
      </w:r>
      <w:r w:rsidR="008F1F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?</w:t>
      </w:r>
      <w:r w:rsidR="00856587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I </w:t>
      </w:r>
      <w:r w:rsidR="00AE1D9B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co zyskamy dzięki uldze na robotyzację?</w:t>
      </w:r>
    </w:p>
    <w:p w14:paraId="4FB94929" w14:textId="190105DF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</w:p>
    <w:p w14:paraId="574AFF99" w14:textId="5CA7AC41" w:rsidR="00C002CA" w:rsidRPr="00112069" w:rsidRDefault="00C002CA" w:rsidP="0004342E">
      <w:pPr>
        <w:spacing w:after="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112069">
        <w:rPr>
          <w:rFonts w:ascii="Lato" w:hAnsi="Lato" w:cstheme="minorHAnsi"/>
          <w:bCs/>
          <w:sz w:val="24"/>
          <w:szCs w:val="24"/>
        </w:rPr>
        <w:t xml:space="preserve">O znaczeniu transformacji cyfrowej dla firm przypominają autorzy najnowszego raportu z badania Instytutu Humanites „Bariery i trendy. Transformacja technologiczna firm w Polsce”. Jak podkreślają, transformacja cyfrowa daje szansę na rozwój firmy oraz budowanie przewagi technologicznej i konkurencyjnej. Jest przy tym narzędziem przeprowadzania zmian, a nie celem samym w sobie. </w:t>
      </w:r>
      <w:r w:rsidR="007162F4" w:rsidRPr="00112069">
        <w:rPr>
          <w:rFonts w:ascii="Lato" w:hAnsi="Lato" w:cstheme="minorHAnsi"/>
          <w:bCs/>
          <w:sz w:val="24"/>
          <w:szCs w:val="24"/>
        </w:rPr>
        <w:t>Stąd istotnym krokiem dla firm na drodze do Przemysłu 4.0 jest automatyzacja i robotyzacja procesów produkcyjnych.</w:t>
      </w:r>
      <w:r w:rsidR="006F7880" w:rsidRPr="00112069">
        <w:rPr>
          <w:rFonts w:ascii="Lato" w:hAnsi="Lato" w:cstheme="minorHAnsi"/>
          <w:bCs/>
          <w:sz w:val="24"/>
          <w:szCs w:val="24"/>
        </w:rPr>
        <w:t xml:space="preserve"> </w:t>
      </w:r>
      <w:r w:rsidR="00576A57" w:rsidRPr="00112069">
        <w:rPr>
          <w:rFonts w:ascii="Lato" w:hAnsi="Lato" w:cstheme="minorHAnsi"/>
          <w:bCs/>
          <w:sz w:val="24"/>
          <w:szCs w:val="24"/>
        </w:rPr>
        <w:t>Dostępne na rynku b</w:t>
      </w:r>
      <w:r w:rsidR="006F7880" w:rsidRPr="00112069">
        <w:rPr>
          <w:rFonts w:ascii="Lato" w:hAnsi="Lato" w:cstheme="minorHAnsi"/>
          <w:bCs/>
          <w:sz w:val="24"/>
          <w:szCs w:val="24"/>
        </w:rPr>
        <w:t xml:space="preserve">adania mówią, że </w:t>
      </w:r>
      <w:r w:rsidR="00576A57" w:rsidRPr="00112069">
        <w:rPr>
          <w:rFonts w:ascii="Lato" w:hAnsi="Lato" w:cstheme="minorHAnsi"/>
          <w:bCs/>
          <w:sz w:val="24"/>
          <w:szCs w:val="24"/>
        </w:rPr>
        <w:t>str</w:t>
      </w:r>
      <w:r w:rsidR="00643323" w:rsidRPr="00112069">
        <w:rPr>
          <w:rFonts w:ascii="Lato" w:hAnsi="Lato" w:cstheme="minorHAnsi"/>
          <w:bCs/>
          <w:sz w:val="24"/>
          <w:szCs w:val="24"/>
        </w:rPr>
        <w:t>o</w:t>
      </w:r>
      <w:r w:rsidR="00576A57" w:rsidRPr="00112069">
        <w:rPr>
          <w:rFonts w:ascii="Lato" w:hAnsi="Lato" w:cstheme="minorHAnsi"/>
          <w:bCs/>
          <w:sz w:val="24"/>
          <w:szCs w:val="24"/>
        </w:rPr>
        <w:t>pień</w:t>
      </w:r>
      <w:r w:rsidR="006F7880" w:rsidRPr="00112069">
        <w:rPr>
          <w:rFonts w:ascii="Lato" w:hAnsi="Lato" w:cstheme="minorHAnsi"/>
          <w:bCs/>
          <w:sz w:val="24"/>
          <w:szCs w:val="24"/>
        </w:rPr>
        <w:t xml:space="preserve"> automatyzacji polskich firm wciąż jest niezadowalający.</w:t>
      </w:r>
      <w:r w:rsidR="000B64BC" w:rsidRPr="00112069">
        <w:rPr>
          <w:rFonts w:ascii="Lato" w:hAnsi="Lato" w:cstheme="minorHAnsi"/>
          <w:bCs/>
          <w:sz w:val="24"/>
          <w:szCs w:val="24"/>
        </w:rPr>
        <w:t xml:space="preserve"> Potrzebny jest impuls</w:t>
      </w:r>
      <w:r w:rsidR="00854CB1" w:rsidRPr="00112069">
        <w:rPr>
          <w:rFonts w:ascii="Lato" w:hAnsi="Lato" w:cstheme="minorHAnsi"/>
          <w:bCs/>
          <w:sz w:val="24"/>
          <w:szCs w:val="24"/>
        </w:rPr>
        <w:t xml:space="preserve">, który sprawi, że firmy przekonają się do inwestycji </w:t>
      </w:r>
      <w:r w:rsidR="008879ED" w:rsidRPr="00112069">
        <w:rPr>
          <w:rFonts w:ascii="Lato" w:hAnsi="Lato" w:cstheme="minorHAnsi"/>
          <w:bCs/>
          <w:sz w:val="24"/>
          <w:szCs w:val="24"/>
        </w:rPr>
        <w:t>w nowe technologie.</w:t>
      </w:r>
      <w:r w:rsidR="00F46C2D" w:rsidRPr="00112069">
        <w:rPr>
          <w:rFonts w:ascii="Lato" w:hAnsi="Lato" w:cstheme="minorHAnsi"/>
          <w:bCs/>
          <w:sz w:val="24"/>
          <w:szCs w:val="24"/>
        </w:rPr>
        <w:t xml:space="preserve"> </w:t>
      </w:r>
      <w:r w:rsidR="008879ED" w:rsidRPr="00112069">
        <w:rPr>
          <w:rFonts w:ascii="Lato" w:hAnsi="Lato" w:cstheme="minorHAnsi"/>
          <w:bCs/>
          <w:sz w:val="24"/>
          <w:szCs w:val="24"/>
        </w:rPr>
        <w:t xml:space="preserve">Jednym z nich może okazać się ulga na </w:t>
      </w:r>
      <w:r w:rsidR="00F46C2D" w:rsidRPr="00112069">
        <w:rPr>
          <w:rFonts w:ascii="Lato" w:hAnsi="Lato" w:cstheme="minorHAnsi"/>
          <w:bCs/>
          <w:sz w:val="24"/>
          <w:szCs w:val="24"/>
        </w:rPr>
        <w:t>robotyzację</w:t>
      </w:r>
      <w:r w:rsidR="00112069">
        <w:rPr>
          <w:rFonts w:ascii="Lato" w:hAnsi="Lato" w:cstheme="minorHAnsi"/>
          <w:bCs/>
          <w:sz w:val="24"/>
          <w:szCs w:val="24"/>
        </w:rPr>
        <w:t xml:space="preserve"> </w:t>
      </w:r>
      <w:r w:rsidR="00F46C2D" w:rsidRPr="00112069">
        <w:rPr>
          <w:rFonts w:ascii="Lato" w:hAnsi="Lato" w:cstheme="minorHAnsi"/>
          <w:bCs/>
          <w:sz w:val="24"/>
          <w:szCs w:val="24"/>
        </w:rPr>
        <w:t xml:space="preserve">zapisana </w:t>
      </w:r>
      <w:r w:rsidR="009F25CA" w:rsidRPr="00112069">
        <w:rPr>
          <w:rFonts w:ascii="Lato" w:hAnsi="Lato" w:cstheme="minorHAnsi"/>
          <w:bCs/>
          <w:sz w:val="24"/>
          <w:szCs w:val="24"/>
        </w:rPr>
        <w:t>w</w:t>
      </w:r>
      <w:r w:rsidR="000526C9" w:rsidRPr="00112069">
        <w:rPr>
          <w:rFonts w:ascii="Lato" w:hAnsi="Lato" w:cstheme="minorHAnsi"/>
          <w:bCs/>
          <w:sz w:val="24"/>
          <w:szCs w:val="24"/>
        </w:rPr>
        <w:t xml:space="preserve"> tzw. „</w:t>
      </w:r>
      <w:r w:rsidR="009F25CA" w:rsidRPr="00112069">
        <w:rPr>
          <w:rFonts w:ascii="Lato" w:hAnsi="Lato" w:cstheme="minorHAnsi"/>
          <w:bCs/>
          <w:sz w:val="24"/>
          <w:szCs w:val="24"/>
        </w:rPr>
        <w:t>Polskim Ładzie</w:t>
      </w:r>
      <w:r w:rsidR="000526C9" w:rsidRPr="00112069">
        <w:rPr>
          <w:rFonts w:ascii="Lato" w:hAnsi="Lato" w:cstheme="minorHAnsi"/>
          <w:bCs/>
          <w:sz w:val="24"/>
          <w:szCs w:val="24"/>
        </w:rPr>
        <w:t>”</w:t>
      </w:r>
      <w:r w:rsidR="009F25CA" w:rsidRPr="00112069">
        <w:rPr>
          <w:rFonts w:ascii="Lato" w:hAnsi="Lato" w:cstheme="minorHAnsi"/>
          <w:bCs/>
          <w:sz w:val="24"/>
          <w:szCs w:val="24"/>
        </w:rPr>
        <w:t>. Czy będzie to wystarczająca zachęta</w:t>
      </w:r>
      <w:r w:rsidR="000526C9" w:rsidRPr="00112069">
        <w:rPr>
          <w:rFonts w:ascii="Lato" w:hAnsi="Lato" w:cstheme="minorHAnsi"/>
          <w:bCs/>
          <w:sz w:val="24"/>
          <w:szCs w:val="24"/>
        </w:rPr>
        <w:t>,</w:t>
      </w:r>
      <w:r w:rsidR="00112069">
        <w:rPr>
          <w:rFonts w:ascii="Lato" w:hAnsi="Lato" w:cstheme="minorHAnsi"/>
          <w:bCs/>
          <w:sz w:val="24"/>
          <w:szCs w:val="24"/>
        </w:rPr>
        <w:t xml:space="preserve"> by </w:t>
      </w:r>
      <w:r w:rsidRPr="00112069">
        <w:rPr>
          <w:rFonts w:ascii="Lato" w:hAnsi="Lato" w:cstheme="minorHAnsi"/>
          <w:bCs/>
          <w:sz w:val="24"/>
          <w:szCs w:val="24"/>
        </w:rPr>
        <w:t xml:space="preserve">więcej firm </w:t>
      </w:r>
      <w:r w:rsidR="000526C9" w:rsidRPr="00112069">
        <w:rPr>
          <w:rFonts w:ascii="Lato" w:hAnsi="Lato" w:cstheme="minorHAnsi"/>
          <w:bCs/>
          <w:sz w:val="24"/>
          <w:szCs w:val="24"/>
        </w:rPr>
        <w:t>zdecydowało się</w:t>
      </w:r>
      <w:r w:rsidRPr="00112069">
        <w:rPr>
          <w:rFonts w:ascii="Lato" w:hAnsi="Lato" w:cstheme="minorHAnsi"/>
          <w:bCs/>
          <w:sz w:val="24"/>
          <w:szCs w:val="24"/>
        </w:rPr>
        <w:t xml:space="preserve"> wdrożyć innowacyjne rozwiązania w tym obszarze?</w:t>
      </w:r>
    </w:p>
    <w:p w14:paraId="69FDFF39" w14:textId="77777777" w:rsidR="0004342E" w:rsidRPr="00112069" w:rsidRDefault="0004342E" w:rsidP="0004342E">
      <w:pPr>
        <w:spacing w:after="0" w:line="360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35488769" w14:textId="4D4CD4BB" w:rsidR="00856587" w:rsidRPr="00112069" w:rsidRDefault="00856587" w:rsidP="0004342E">
      <w:pPr>
        <w:pStyle w:val="Nagwek1"/>
        <w:spacing w:before="0" w:line="360" w:lineRule="auto"/>
      </w:pPr>
      <w:r w:rsidRPr="00112069">
        <w:t>Kto może skorzystać z ulgi na robotyzację?</w:t>
      </w:r>
    </w:p>
    <w:p w14:paraId="412BF548" w14:textId="475062AF" w:rsidR="00823417" w:rsidRPr="00112069" w:rsidRDefault="007162F4" w:rsidP="00112069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12069">
        <w:rPr>
          <w:rFonts w:ascii="Lato" w:hAnsi="Lato"/>
          <w:sz w:val="24"/>
          <w:szCs w:val="24"/>
        </w:rPr>
        <w:t>Jak czytamy</w:t>
      </w:r>
      <w:r w:rsidR="00890F3F" w:rsidRPr="00112069">
        <w:rPr>
          <w:rFonts w:ascii="Lato" w:hAnsi="Lato"/>
          <w:sz w:val="24"/>
          <w:szCs w:val="24"/>
        </w:rPr>
        <w:t xml:space="preserve"> </w:t>
      </w:r>
      <w:r w:rsidRPr="00112069">
        <w:rPr>
          <w:rFonts w:ascii="Lato" w:hAnsi="Lato"/>
          <w:sz w:val="24"/>
          <w:szCs w:val="24"/>
        </w:rPr>
        <w:t>na stronie Forum Automatyki i Robotyki Polskiej</w:t>
      </w:r>
      <w:r w:rsidR="00140731" w:rsidRPr="00112069">
        <w:rPr>
          <w:rFonts w:ascii="Lato" w:hAnsi="Lato"/>
          <w:sz w:val="24"/>
          <w:szCs w:val="24"/>
        </w:rPr>
        <w:t xml:space="preserve"> (FAiRP)</w:t>
      </w:r>
      <w:r w:rsidRPr="00112069">
        <w:rPr>
          <w:rFonts w:ascii="Lato" w:hAnsi="Lato"/>
          <w:sz w:val="24"/>
          <w:szCs w:val="24"/>
        </w:rPr>
        <w:t xml:space="preserve">, związku pracodawców, który zrzesza firmy z branży automatyki i robotyki, z </w:t>
      </w:r>
      <w:r w:rsidR="00856587" w:rsidRPr="00112069">
        <w:rPr>
          <w:rFonts w:ascii="Lato" w:hAnsi="Lato"/>
          <w:sz w:val="24"/>
          <w:szCs w:val="24"/>
        </w:rPr>
        <w:t>ulgi na robotyzację</w:t>
      </w:r>
      <w:r w:rsidR="00140731" w:rsidRPr="00112069">
        <w:rPr>
          <w:rFonts w:ascii="Lato" w:hAnsi="Lato"/>
          <w:sz w:val="24"/>
          <w:szCs w:val="24"/>
        </w:rPr>
        <w:t xml:space="preserve"> (tzw. ulg</w:t>
      </w:r>
      <w:r w:rsidR="00B24816" w:rsidRPr="00112069">
        <w:rPr>
          <w:rFonts w:ascii="Lato" w:hAnsi="Lato"/>
          <w:sz w:val="24"/>
          <w:szCs w:val="24"/>
        </w:rPr>
        <w:t>i</w:t>
      </w:r>
      <w:r w:rsidR="00140731" w:rsidRPr="00112069">
        <w:rPr>
          <w:rFonts w:ascii="Lato" w:hAnsi="Lato"/>
          <w:sz w:val="24"/>
          <w:szCs w:val="24"/>
        </w:rPr>
        <w:t xml:space="preserve"> robotyczn</w:t>
      </w:r>
      <w:r w:rsidR="00B24816" w:rsidRPr="00112069">
        <w:rPr>
          <w:rFonts w:ascii="Lato" w:hAnsi="Lato"/>
          <w:sz w:val="24"/>
          <w:szCs w:val="24"/>
        </w:rPr>
        <w:t>ej</w:t>
      </w:r>
      <w:r w:rsidR="00140731" w:rsidRPr="00112069">
        <w:rPr>
          <w:rFonts w:ascii="Lato" w:hAnsi="Lato"/>
          <w:sz w:val="24"/>
          <w:szCs w:val="24"/>
        </w:rPr>
        <w:t>)</w:t>
      </w:r>
      <w:r w:rsidR="00112069">
        <w:rPr>
          <w:rFonts w:ascii="Lato" w:hAnsi="Lato"/>
          <w:sz w:val="24"/>
          <w:szCs w:val="24"/>
        </w:rPr>
        <w:t>,</w:t>
      </w:r>
      <w:r w:rsidR="00856587" w:rsidRPr="00112069">
        <w:rPr>
          <w:rFonts w:ascii="Lato" w:hAnsi="Lato"/>
          <w:sz w:val="24"/>
          <w:szCs w:val="24"/>
        </w:rPr>
        <w:t xml:space="preserve"> mogą skorzystać firm</w:t>
      </w:r>
      <w:r w:rsidRPr="00112069">
        <w:rPr>
          <w:rFonts w:ascii="Lato" w:hAnsi="Lato"/>
          <w:sz w:val="24"/>
          <w:szCs w:val="24"/>
        </w:rPr>
        <w:t>y</w:t>
      </w:r>
      <w:r w:rsidR="00112069">
        <w:rPr>
          <w:rFonts w:ascii="Lato" w:hAnsi="Lato"/>
          <w:sz w:val="24"/>
          <w:szCs w:val="24"/>
        </w:rPr>
        <w:t xml:space="preserve"> -</w:t>
      </w:r>
      <w:r w:rsidR="00140731" w:rsidRPr="00112069">
        <w:rPr>
          <w:rFonts w:ascii="Lato" w:hAnsi="Lato"/>
          <w:sz w:val="24"/>
          <w:szCs w:val="24"/>
        </w:rPr>
        <w:t xml:space="preserve"> podatnicy PIT oraz CIT</w:t>
      </w:r>
      <w:r w:rsidR="00112069">
        <w:rPr>
          <w:rFonts w:ascii="Lato" w:hAnsi="Lato"/>
          <w:sz w:val="24"/>
          <w:szCs w:val="24"/>
        </w:rPr>
        <w:t>,</w:t>
      </w:r>
      <w:r w:rsidR="00890F3F" w:rsidRPr="00112069">
        <w:rPr>
          <w:rFonts w:ascii="Lato" w:hAnsi="Lato"/>
          <w:sz w:val="24"/>
          <w:szCs w:val="24"/>
        </w:rPr>
        <w:t xml:space="preserve"> opodatkowani liniowo bądź w</w:t>
      </w:r>
      <w:r w:rsidR="00112069">
        <w:rPr>
          <w:rFonts w:ascii="Lato" w:hAnsi="Lato"/>
          <w:sz w:val="24"/>
          <w:szCs w:val="24"/>
        </w:rPr>
        <w:t>edłu</w:t>
      </w:r>
      <w:r w:rsidR="00890F3F" w:rsidRPr="00112069">
        <w:rPr>
          <w:rFonts w:ascii="Lato" w:hAnsi="Lato"/>
          <w:sz w:val="24"/>
          <w:szCs w:val="24"/>
        </w:rPr>
        <w:t>g skali</w:t>
      </w:r>
      <w:r w:rsidR="00112069">
        <w:rPr>
          <w:rFonts w:ascii="Lato" w:hAnsi="Lato"/>
          <w:sz w:val="24"/>
          <w:szCs w:val="24"/>
        </w:rPr>
        <w:t xml:space="preserve"> - </w:t>
      </w:r>
      <w:r w:rsidR="00856587" w:rsidRPr="00112069">
        <w:rPr>
          <w:rFonts w:ascii="Lato" w:hAnsi="Lato"/>
          <w:sz w:val="24"/>
          <w:szCs w:val="24"/>
        </w:rPr>
        <w:t>które</w:t>
      </w:r>
      <w:r w:rsidR="008F1F87" w:rsidRPr="00112069">
        <w:rPr>
          <w:rFonts w:ascii="Lato" w:hAnsi="Lato"/>
          <w:sz w:val="24"/>
          <w:szCs w:val="24"/>
        </w:rPr>
        <w:t xml:space="preserve"> poniosą </w:t>
      </w:r>
      <w:r w:rsidR="00B24816" w:rsidRPr="00112069">
        <w:rPr>
          <w:rFonts w:ascii="Lato" w:hAnsi="Lato"/>
          <w:sz w:val="24"/>
          <w:szCs w:val="24"/>
        </w:rPr>
        <w:t xml:space="preserve">koszty uzyskania przychodu w związku z inwestycją w robotyzację. </w:t>
      </w:r>
      <w:r w:rsidR="00823417" w:rsidRPr="00112069">
        <w:rPr>
          <w:rFonts w:ascii="Lato" w:hAnsi="Lato"/>
          <w:sz w:val="24"/>
          <w:szCs w:val="24"/>
        </w:rPr>
        <w:t xml:space="preserve"> </w:t>
      </w:r>
      <w:r w:rsidR="00B24816" w:rsidRPr="00112069">
        <w:rPr>
          <w:rFonts w:ascii="Lato" w:hAnsi="Lato"/>
          <w:sz w:val="24"/>
          <w:szCs w:val="24"/>
        </w:rPr>
        <w:t>Tym samym u</w:t>
      </w:r>
      <w:r w:rsidR="00823417" w:rsidRPr="00112069">
        <w:rPr>
          <w:rFonts w:ascii="Lato" w:hAnsi="Lato"/>
          <w:sz w:val="24"/>
          <w:szCs w:val="24"/>
        </w:rPr>
        <w:t xml:space="preserve">lga nie rekompensuje kosztów zakupu, a więc nie jest ulgą inwestycyjną, ale ma charakter ulgi podatkowej – pozwala na obniżenie </w:t>
      </w:r>
      <w:r w:rsidR="00823417" w:rsidRPr="00112069">
        <w:rPr>
          <w:rFonts w:ascii="Lato" w:hAnsi="Lato"/>
          <w:sz w:val="24"/>
          <w:szCs w:val="24"/>
        </w:rPr>
        <w:lastRenderedPageBreak/>
        <w:t>podstawy opodatkowania</w:t>
      </w:r>
      <w:r w:rsidR="00094047" w:rsidRPr="00112069">
        <w:rPr>
          <w:rFonts w:ascii="Lato" w:hAnsi="Lato"/>
          <w:sz w:val="24"/>
          <w:szCs w:val="24"/>
        </w:rPr>
        <w:t xml:space="preserve"> w danym roku podatkowym</w:t>
      </w:r>
      <w:r w:rsidR="00823417" w:rsidRPr="00112069">
        <w:rPr>
          <w:rFonts w:ascii="Lato" w:hAnsi="Lato"/>
          <w:sz w:val="24"/>
          <w:szCs w:val="24"/>
        </w:rPr>
        <w:t>.</w:t>
      </w:r>
      <w:r w:rsidR="005E071C" w:rsidRPr="00112069">
        <w:rPr>
          <w:rFonts w:ascii="Lato" w:hAnsi="Lato"/>
          <w:sz w:val="24"/>
          <w:szCs w:val="24"/>
        </w:rPr>
        <w:t xml:space="preserve"> Potwierdzają to zapisy </w:t>
      </w:r>
      <w:r w:rsidR="006D0BF6">
        <w:rPr>
          <w:rFonts w:ascii="Lato" w:hAnsi="Lato"/>
          <w:sz w:val="24"/>
          <w:szCs w:val="24"/>
        </w:rPr>
        <w:t>z</w:t>
      </w:r>
      <w:r w:rsidR="005E071C" w:rsidRPr="00112069">
        <w:rPr>
          <w:rFonts w:ascii="Lato" w:hAnsi="Lato"/>
          <w:sz w:val="24"/>
          <w:szCs w:val="24"/>
        </w:rPr>
        <w:t xml:space="preserve"> ustaw</w:t>
      </w:r>
      <w:r w:rsidR="00112069">
        <w:rPr>
          <w:rFonts w:ascii="Lato" w:hAnsi="Lato"/>
          <w:sz w:val="24"/>
          <w:szCs w:val="24"/>
        </w:rPr>
        <w:t xml:space="preserve">y </w:t>
      </w:r>
      <w:r w:rsidR="00094047" w:rsidRPr="00112069">
        <w:rPr>
          <w:rFonts w:ascii="Lato" w:hAnsi="Lato"/>
          <w:sz w:val="24"/>
          <w:szCs w:val="24"/>
        </w:rPr>
        <w:t xml:space="preserve">z dnia </w:t>
      </w:r>
      <w:r w:rsidR="00823417" w:rsidRPr="00112069">
        <w:rPr>
          <w:rFonts w:ascii="Lato" w:hAnsi="Lato" w:cstheme="minorHAnsi"/>
          <w:bCs/>
          <w:sz w:val="24"/>
          <w:szCs w:val="24"/>
        </w:rPr>
        <w:t>29 października 2021, w par. 76 art. 38eb pkt 1 (str. 85-86</w:t>
      </w:r>
      <w:r w:rsidR="00094047" w:rsidRPr="00112069">
        <w:rPr>
          <w:rFonts w:ascii="Lato" w:hAnsi="Lato" w:cstheme="minorHAnsi"/>
          <w:bCs/>
          <w:sz w:val="24"/>
          <w:szCs w:val="24"/>
        </w:rPr>
        <w:t xml:space="preserve">), przy czym </w:t>
      </w:r>
      <w:r w:rsidR="00823417" w:rsidRPr="00112069">
        <w:rPr>
          <w:rFonts w:ascii="Lato" w:hAnsi="Lato" w:cstheme="minorHAnsi"/>
          <w:bCs/>
          <w:sz w:val="24"/>
          <w:szCs w:val="24"/>
        </w:rPr>
        <w:t>można je odliczyć – pod pewnymi warunkami – od podstawy opodatkowania, a nie od dochodu. W myśl art. 38eb</w:t>
      </w:r>
      <w:r w:rsidR="00167B9E" w:rsidRPr="00112069">
        <w:rPr>
          <w:rFonts w:ascii="Lato" w:hAnsi="Lato" w:cstheme="minorHAnsi"/>
          <w:bCs/>
          <w:sz w:val="24"/>
          <w:szCs w:val="24"/>
        </w:rPr>
        <w:t>. 1. cytowanej ustawy, „p</w:t>
      </w:r>
      <w:r w:rsidR="00823417" w:rsidRPr="00112069">
        <w:rPr>
          <w:rFonts w:ascii="Lato" w:hAnsi="Lato" w:cstheme="minorHAnsi"/>
          <w:bCs/>
          <w:sz w:val="24"/>
          <w:szCs w:val="24"/>
        </w:rPr>
        <w:t>odatnik uzyskujący przychody inne niż przychody z zysków kapitałowych może odliczyć od podstawy opodatkowania, ustalonej zgodnie z art. 18, kwotę stanowiącą 50% kosztów uzyskania przychodów poniesionych w roku podatkowym na robotyzację</w:t>
      </w:r>
      <w:r w:rsidR="00167B9E" w:rsidRPr="00112069">
        <w:rPr>
          <w:rFonts w:ascii="Lato" w:hAnsi="Lato" w:cstheme="minorHAnsi"/>
          <w:bCs/>
          <w:sz w:val="24"/>
          <w:szCs w:val="24"/>
        </w:rPr>
        <w:t>, przy czym kwota odliczenia nie może przekraczać kwoty dochodu uzyskanego przez podatnika w roku podatkowym z przychodów innych niż przychody z zysków kapitałowych”.</w:t>
      </w:r>
    </w:p>
    <w:p w14:paraId="27D06E1B" w14:textId="77777777" w:rsidR="00167B9E" w:rsidRPr="00112069" w:rsidRDefault="00167B9E" w:rsidP="0004342E">
      <w:pPr>
        <w:pStyle w:val="xmsonormal"/>
        <w:spacing w:line="360" w:lineRule="auto"/>
        <w:rPr>
          <w:rFonts w:ascii="Lato" w:hAnsi="Lato" w:cstheme="minorHAnsi"/>
          <w:bCs/>
          <w:sz w:val="24"/>
          <w:szCs w:val="24"/>
          <w:lang w:eastAsia="en-US"/>
        </w:rPr>
      </w:pPr>
    </w:p>
    <w:p w14:paraId="4CEC1C28" w14:textId="71E6AA30" w:rsidR="00C002CA" w:rsidRPr="00112069" w:rsidRDefault="00222EC1" w:rsidP="0004342E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12069">
        <w:rPr>
          <w:rFonts w:ascii="Lato" w:hAnsi="Lato"/>
          <w:sz w:val="24"/>
          <w:szCs w:val="24"/>
        </w:rPr>
        <w:t>Ulga na robotyzację ma na celu pomóc</w:t>
      </w:r>
      <w:r w:rsidR="00856587" w:rsidRPr="00112069">
        <w:rPr>
          <w:rFonts w:ascii="Lato" w:hAnsi="Lato"/>
          <w:sz w:val="24"/>
          <w:szCs w:val="24"/>
        </w:rPr>
        <w:t xml:space="preserve"> firmom w </w:t>
      </w:r>
      <w:r w:rsidRPr="00112069">
        <w:rPr>
          <w:rFonts w:ascii="Lato" w:hAnsi="Lato"/>
          <w:sz w:val="24"/>
          <w:szCs w:val="24"/>
        </w:rPr>
        <w:t xml:space="preserve">podnoszeniu bezpieczeństwa pracowników, </w:t>
      </w:r>
      <w:r w:rsidR="00856587" w:rsidRPr="00112069">
        <w:rPr>
          <w:rFonts w:ascii="Lato" w:hAnsi="Lato"/>
          <w:sz w:val="24"/>
          <w:szCs w:val="24"/>
        </w:rPr>
        <w:t>zwiększaniu</w:t>
      </w:r>
      <w:r w:rsidR="00167B9E" w:rsidRPr="00112069">
        <w:rPr>
          <w:rFonts w:ascii="Lato" w:hAnsi="Lato"/>
          <w:sz w:val="24"/>
          <w:szCs w:val="24"/>
        </w:rPr>
        <w:t xml:space="preserve"> innowacyjności,</w:t>
      </w:r>
      <w:r w:rsidR="00856587" w:rsidRPr="00112069">
        <w:rPr>
          <w:rFonts w:ascii="Lato" w:hAnsi="Lato"/>
          <w:sz w:val="24"/>
          <w:szCs w:val="24"/>
        </w:rPr>
        <w:t xml:space="preserve"> produktywności i konkurencyjności na rynku wewnętrznym i międzynarodowym</w:t>
      </w:r>
      <w:r w:rsidRPr="00112069">
        <w:rPr>
          <w:rFonts w:ascii="Lato" w:hAnsi="Lato"/>
          <w:sz w:val="24"/>
          <w:szCs w:val="24"/>
        </w:rPr>
        <w:t>, a także generowaniu oszczędności</w:t>
      </w:r>
      <w:r w:rsidR="00856587" w:rsidRPr="00112069">
        <w:rPr>
          <w:rFonts w:ascii="Lato" w:hAnsi="Lato"/>
          <w:sz w:val="24"/>
          <w:szCs w:val="24"/>
        </w:rPr>
        <w:t>. Ten krok może też stać się impulsem do inwestowania przez przedsiębiorców w kolejne, efektywne i długoterminowe projekty rozwojowe.</w:t>
      </w:r>
      <w:r w:rsidRPr="00112069">
        <w:rPr>
          <w:rFonts w:ascii="Lato" w:hAnsi="Lato"/>
          <w:sz w:val="24"/>
          <w:szCs w:val="24"/>
        </w:rPr>
        <w:t xml:space="preserve"> </w:t>
      </w:r>
    </w:p>
    <w:p w14:paraId="2099F310" w14:textId="77777777" w:rsidR="0004342E" w:rsidRPr="00112069" w:rsidRDefault="0004342E" w:rsidP="0004342E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E2B0913" w14:textId="4D0E7AF6" w:rsidR="00D7609E" w:rsidRPr="00112069" w:rsidRDefault="00D7609E" w:rsidP="0004342E">
      <w:pPr>
        <w:pStyle w:val="Nagwek1"/>
        <w:spacing w:before="0" w:line="360" w:lineRule="auto"/>
        <w:rPr>
          <w:rFonts w:eastAsia="Times New Roman"/>
          <w:lang w:eastAsia="pl-PL"/>
        </w:rPr>
      </w:pPr>
      <w:r w:rsidRPr="00112069">
        <w:rPr>
          <w:rFonts w:eastAsia="Times New Roman"/>
          <w:lang w:eastAsia="pl-PL"/>
        </w:rPr>
        <w:t>Podnoszenie bezpieczeństwa pracowników</w:t>
      </w:r>
    </w:p>
    <w:p w14:paraId="7407D56C" w14:textId="46BA5323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Według raportu GUS z 2020 roku, w przetwórstwie przemysłowym prawie 8 na 1000 pracujących doświadczyło wypadków przy pracy, a w branży transportu i gospodarki magazynowej – prawie 6 na 1000 osób. Co więcej, aż 60,8% wypadków przy pracy spowodowanych było nieprawidłowym zachowaniem pracownika. Błędów ludzkich nie da się wyeliminować, chyba że wyeliminujemy udział człowieka z niektórych czynności, np. związanych z transportem wewnętrznym. Możemy zrobić to m.in. dzięki robotom mobilnym.</w:t>
      </w:r>
    </w:p>
    <w:p w14:paraId="6B9380ED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</w:p>
    <w:p w14:paraId="14C5E522" w14:textId="32F588FE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Jak podkreśla Olaf Dudek</w:t>
      </w:r>
      <w:r w:rsid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,</w:t>
      </w: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Manager Działu Badań i Rozwoju Robotyki Mobilnej w firmie Etisoft Smart Solutions</w:t>
      </w:r>
      <w:r w:rsid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: – </w:t>
      </w:r>
      <w:r w:rsidR="00112069">
        <w:rPr>
          <w:rFonts w:ascii="Lato" w:eastAsia="Times New Roman" w:hAnsi="Lato" w:cstheme="minorHAnsi"/>
          <w:i/>
          <w:iCs/>
          <w:color w:val="000000" w:themeColor="text1"/>
          <w:sz w:val="24"/>
          <w:szCs w:val="24"/>
          <w:lang w:eastAsia="pl-PL"/>
        </w:rPr>
        <w:t>W</w:t>
      </w:r>
      <w:r w:rsidRPr="00112069">
        <w:rPr>
          <w:rFonts w:ascii="Lato" w:eastAsia="Times New Roman" w:hAnsi="Lato" w:cstheme="minorHAnsi"/>
          <w:i/>
          <w:iCs/>
          <w:color w:val="000000" w:themeColor="text1"/>
          <w:sz w:val="24"/>
          <w:szCs w:val="24"/>
          <w:lang w:eastAsia="pl-PL"/>
        </w:rPr>
        <w:t xml:space="preserve">drażanie mobilnych robotów ma sens nie tylko tam, gdzie pracownicy pracują z niebezpiecznymi czy ciężkimi przedmiotami i są narażeni na wypadki przy pracy, ale także tam, gdzie środowisko pracy jest zwyczajnie trudne dla człowieka. </w:t>
      </w:r>
      <w:r w:rsidR="00F821AD">
        <w:rPr>
          <w:rFonts w:ascii="Lato" w:eastAsia="Times New Roman" w:hAnsi="Lato" w:cstheme="minorHAnsi"/>
          <w:i/>
          <w:iCs/>
          <w:color w:val="000000" w:themeColor="text1"/>
          <w:sz w:val="24"/>
          <w:szCs w:val="24"/>
          <w:lang w:eastAsia="pl-PL"/>
        </w:rPr>
        <w:lastRenderedPageBreak/>
        <w:t>Niektóre r</w:t>
      </w:r>
      <w:r w:rsidRPr="00112069">
        <w:rPr>
          <w:rFonts w:ascii="Lato" w:eastAsia="Times New Roman" w:hAnsi="Lato" w:cstheme="minorHAnsi"/>
          <w:i/>
          <w:iCs/>
          <w:color w:val="000000" w:themeColor="text1"/>
          <w:sz w:val="24"/>
          <w:szCs w:val="24"/>
          <w:lang w:eastAsia="pl-PL"/>
        </w:rPr>
        <w:t>oboty AMR są w stanie pracować w temperaturze nawet poniżej -20</w:t>
      </w:r>
      <w:r w:rsidRPr="00112069">
        <w:rPr>
          <w:rFonts w:ascii="Lato" w:eastAsia="Times New Roman" w:hAnsi="Lato" w:cstheme="minorHAnsi"/>
          <w:i/>
          <w:iCs/>
          <w:color w:val="000000" w:themeColor="text1"/>
          <w:sz w:val="24"/>
          <w:szCs w:val="24"/>
          <w:lang w:eastAsia="pl-PL"/>
        </w:rPr>
        <w:sym w:font="Symbol" w:char="F0B0"/>
      </w:r>
      <w:r w:rsidRPr="00112069">
        <w:rPr>
          <w:rFonts w:ascii="Lato" w:eastAsia="Times New Roman" w:hAnsi="Lato" w:cstheme="minorHAnsi"/>
          <w:i/>
          <w:iCs/>
          <w:color w:val="000000" w:themeColor="text1"/>
          <w:sz w:val="24"/>
          <w:szCs w:val="24"/>
          <w:lang w:eastAsia="pl-PL"/>
        </w:rPr>
        <w:t>C. Dlatego zamiast narażać bezpieczeństwo pracownika i ryzykować koniecznością wypłaty odszkodowania za uszczerbek na jego zdrowiu, warto zainwestować w nowoczesne, zautomatyzowane rozwiązania</w:t>
      </w: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.</w:t>
      </w:r>
    </w:p>
    <w:p w14:paraId="06F40586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</w:p>
    <w:p w14:paraId="2B228EA5" w14:textId="3F901A84" w:rsidR="00D7609E" w:rsidRPr="00112069" w:rsidRDefault="00D7609E" w:rsidP="0004342E">
      <w:pPr>
        <w:pStyle w:val="Nagwek1"/>
        <w:spacing w:before="0" w:line="360" w:lineRule="auto"/>
        <w:rPr>
          <w:rFonts w:eastAsia="Times New Roman"/>
          <w:lang w:eastAsia="pl-PL"/>
        </w:rPr>
      </w:pPr>
      <w:r w:rsidRPr="00112069">
        <w:rPr>
          <w:rFonts w:eastAsia="Times New Roman"/>
          <w:lang w:eastAsia="pl-PL"/>
        </w:rPr>
        <w:t>Zwiększenie wydajności</w:t>
      </w:r>
    </w:p>
    <w:p w14:paraId="67C72342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W działalności magazynów czy zakładów produkcyjnych istnieje wiele czynności, które nie przynoszą dużej wartości, ale są konieczne do wykonania. Lokalizowanie towarów, kompletowanie i przemieszczanie to jedne z nich. Jeżeli specyfika działalności przedsiębiorstwa wymaga, aby czynności te były realizowane względem dużych ilości materiałów czy towarów, to dzięki robotom można robić to szybciej i z mniejszym ryzykiem kosztownych pomyłek. Właśnie z tego powodu systemy AGV i AMR trafiają głównie do większych zakładów.</w:t>
      </w:r>
    </w:p>
    <w:p w14:paraId="5DA09A94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</w:p>
    <w:p w14:paraId="7557066A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Zwiększenie wydajności możliwe jest również dzięki temu, że roboty mobilne, w przeciwieństwie do ludzi, nie mają dni o obniżonej produktywności, nie potrzebują urlopu, zwolnień lekarskich ani przerwy po zmianie. Do tego ładują się błyskawicznie, przez co maksymalnie skracamy czas ich przestojów w pracy.</w:t>
      </w:r>
    </w:p>
    <w:p w14:paraId="269E0ADE" w14:textId="77777777" w:rsidR="00D7609E" w:rsidRPr="00112069" w:rsidRDefault="00D7609E" w:rsidP="0004342E">
      <w:pPr>
        <w:pStyle w:val="Nagwek1"/>
        <w:spacing w:before="0" w:line="360" w:lineRule="auto"/>
        <w:rPr>
          <w:rFonts w:eastAsia="Times New Roman"/>
          <w:lang w:eastAsia="pl-PL"/>
        </w:rPr>
      </w:pPr>
    </w:p>
    <w:p w14:paraId="469EA62C" w14:textId="16560A0E" w:rsidR="00D7609E" w:rsidRPr="00112069" w:rsidRDefault="00D7609E" w:rsidP="0004342E">
      <w:pPr>
        <w:pStyle w:val="Nagwek1"/>
        <w:spacing w:before="0" w:line="360" w:lineRule="auto"/>
        <w:rPr>
          <w:rFonts w:eastAsia="Times New Roman"/>
          <w:lang w:eastAsia="pl-PL"/>
        </w:rPr>
      </w:pPr>
      <w:r w:rsidRPr="00112069">
        <w:rPr>
          <w:rFonts w:eastAsia="Times New Roman"/>
          <w:lang w:eastAsia="pl-PL"/>
        </w:rPr>
        <w:t>Oszczędności</w:t>
      </w:r>
    </w:p>
    <w:p w14:paraId="4F59B93B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Wdrożenie systemów AGV i AMR polecane jest także firmom, w których do realizacji procesów związanych z transportem wewnętrznym potrzeba wielu osób. Odpada wówczas konieczność ponoszenia stałych kosztów na wynagrodzenia, a także na sam sprzęt, który wykorzystywany jest do tego typu zadań, jak np. wózki widłowe. W dłuższej perspektywie czasowej generuje to pokaźne oszczędności. Wszystko wskazuje na to, że będą one jeszcze większe, gdyż specjaliści z Etisoft Smart Solutions są na tropie do opracowania systemu automatycznej wymiany akumulatorów w ramach unijnego projektu HEPIS. Dzięki niemu możliwe byłoby obniżenie kosztów funkcjonowania AGV i AMR. </w:t>
      </w:r>
    </w:p>
    <w:p w14:paraId="4023DEB5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</w:p>
    <w:p w14:paraId="3B238A2A" w14:textId="4CECF0B8" w:rsidR="00D7609E" w:rsidRPr="00112069" w:rsidRDefault="00112069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– </w:t>
      </w:r>
      <w:r w:rsidR="00D7609E" w:rsidRPr="00112069">
        <w:rPr>
          <w:rFonts w:ascii="Lato" w:eastAsia="Times New Roman" w:hAnsi="Lato" w:cstheme="minorHAnsi"/>
          <w:i/>
          <w:iCs/>
          <w:color w:val="000000" w:themeColor="text1"/>
          <w:sz w:val="24"/>
          <w:szCs w:val="24"/>
          <w:lang w:eastAsia="pl-PL"/>
        </w:rPr>
        <w:t>Nakłady finansowe poniesione na systemy AGV i AMR zwykle mogą się zwrócić w ciągu 2 do 5 lat od wdrożenia. Naszym klientom zapewniamy także możliwość współpracy w modelu abonamentowym. Dzięki temu na automatyzację procesów transportu wewnętrznego mogą zdecydować się również mniejsze firmy, których nie stać na jednorazowy duży wydatek. W takim przypadku zysk z inwestycji może pojawić się nawet już w pierwszym miesiącu po wdrożeniu</w:t>
      </w:r>
      <w:r w:rsidR="00D7609E"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 xml:space="preserve"> – podkreśla Olaf Dudek z Etisoft Smart Solutions.</w:t>
      </w:r>
    </w:p>
    <w:p w14:paraId="5D7840E0" w14:textId="77777777" w:rsidR="00D7609E" w:rsidRPr="00112069" w:rsidRDefault="00D7609E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</w:p>
    <w:p w14:paraId="2CD7991A" w14:textId="28B227CF" w:rsidR="00BB2EF6" w:rsidRPr="00112069" w:rsidRDefault="004F0DDB" w:rsidP="0004342E">
      <w:pPr>
        <w:spacing w:after="0" w:line="360" w:lineRule="auto"/>
        <w:jc w:val="both"/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</w:pPr>
      <w:r w:rsidRPr="00112069">
        <w:rPr>
          <w:rFonts w:ascii="Lato" w:eastAsia="Times New Roman" w:hAnsi="Lato" w:cstheme="minorHAnsi"/>
          <w:color w:val="000000" w:themeColor="text1"/>
          <w:sz w:val="24"/>
          <w:szCs w:val="24"/>
          <w:lang w:eastAsia="pl-PL"/>
        </w:rPr>
        <w:t>Ulga na robotyzację obowiązuje od 1 stycznia 2022 r. i jest przewidziana na kolejnych 5 lat. Warto już dziś rozważyć inwestycję w robotyzację i dzięki zakupowi nowych robotów i urządzeń, zwiększyć potencjał produkcyjny firmy.</w:t>
      </w:r>
    </w:p>
    <w:p w14:paraId="55ADF3A2" w14:textId="11D8FB9C" w:rsidR="0004342E" w:rsidRPr="00112069" w:rsidRDefault="0004342E" w:rsidP="0004342E">
      <w:pPr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6D3CDAA8" w14:textId="77777777" w:rsidR="0004342E" w:rsidRPr="00112069" w:rsidRDefault="0004342E" w:rsidP="0004342E">
      <w:pPr>
        <w:spacing w:line="276" w:lineRule="auto"/>
        <w:jc w:val="both"/>
        <w:rPr>
          <w:rFonts w:ascii="Lato" w:eastAsia="Adobe 명조 Std M" w:hAnsi="Lato" w:cs="Tahoma"/>
          <w:b/>
          <w:bCs/>
          <w:iCs/>
          <w:sz w:val="24"/>
          <w:szCs w:val="24"/>
        </w:rPr>
      </w:pPr>
      <w:r w:rsidRPr="00112069">
        <w:rPr>
          <w:rFonts w:ascii="Lato" w:eastAsia="Adobe 명조 Std M" w:hAnsi="Lato" w:cs="Tahoma"/>
          <w:b/>
          <w:bCs/>
          <w:iCs/>
          <w:sz w:val="24"/>
          <w:szCs w:val="24"/>
        </w:rPr>
        <w:t>Kontakt dla mediów:</w:t>
      </w:r>
    </w:p>
    <w:p w14:paraId="529D4D7A" w14:textId="77777777" w:rsidR="0004342E" w:rsidRPr="00112069" w:rsidRDefault="0004342E" w:rsidP="0004342E">
      <w:pPr>
        <w:spacing w:line="276" w:lineRule="auto"/>
        <w:jc w:val="both"/>
        <w:rPr>
          <w:rFonts w:ascii="Lato" w:eastAsia="Raleway" w:hAnsi="Lato" w:cs="Tahoma"/>
          <w:bCs/>
          <w:noProof/>
          <w:sz w:val="24"/>
          <w:szCs w:val="24"/>
        </w:rPr>
      </w:pPr>
      <w:r w:rsidRPr="00112069">
        <w:rPr>
          <w:rFonts w:ascii="Lato" w:hAnsi="Lato" w:cs="Tahoma"/>
          <w:bCs/>
          <w:noProof/>
          <w:sz w:val="24"/>
          <w:szCs w:val="24"/>
        </w:rPr>
        <w:t>Małgorzata Knapik-Klata</w:t>
      </w:r>
    </w:p>
    <w:p w14:paraId="77B21144" w14:textId="77777777" w:rsidR="0004342E" w:rsidRPr="00112069" w:rsidRDefault="0004342E" w:rsidP="0004342E">
      <w:pPr>
        <w:spacing w:line="276" w:lineRule="auto"/>
        <w:jc w:val="both"/>
        <w:rPr>
          <w:rFonts w:ascii="Lato" w:hAnsi="Lato" w:cs="Tahoma"/>
          <w:bCs/>
          <w:noProof/>
          <w:sz w:val="24"/>
          <w:szCs w:val="24"/>
          <w:lang w:val="en-US"/>
        </w:rPr>
      </w:pPr>
      <w:r w:rsidRPr="00112069">
        <w:rPr>
          <w:rFonts w:ascii="Lato" w:hAnsi="Lato" w:cs="Tahoma"/>
          <w:bCs/>
          <w:noProof/>
          <w:sz w:val="24"/>
          <w:szCs w:val="24"/>
          <w:lang w:val="en-US"/>
        </w:rPr>
        <w:t>PR Manager, Commplace</w:t>
      </w:r>
    </w:p>
    <w:p w14:paraId="054D56A4" w14:textId="77777777" w:rsidR="0004342E" w:rsidRPr="00112069" w:rsidRDefault="0004342E" w:rsidP="0004342E">
      <w:pPr>
        <w:spacing w:line="276" w:lineRule="auto"/>
        <w:jc w:val="both"/>
        <w:rPr>
          <w:rFonts w:ascii="Lato" w:hAnsi="Lato" w:cs="Tahoma"/>
          <w:sz w:val="24"/>
          <w:szCs w:val="24"/>
          <w:lang w:val="en-US"/>
        </w:rPr>
      </w:pPr>
      <w:r w:rsidRPr="00112069">
        <w:rPr>
          <w:rFonts w:ascii="Lato" w:hAnsi="Lato" w:cs="Tahoma"/>
          <w:noProof/>
          <w:sz w:val="24"/>
          <w:szCs w:val="24"/>
          <w:lang w:val="en-US"/>
        </w:rPr>
        <w:t>+48 509 986 984</w:t>
      </w:r>
    </w:p>
    <w:p w14:paraId="03018BA7" w14:textId="77777777" w:rsidR="0004342E" w:rsidRPr="007162F4" w:rsidRDefault="006E249E" w:rsidP="0004342E">
      <w:pPr>
        <w:pStyle w:val="Pa4"/>
        <w:spacing w:line="276" w:lineRule="auto"/>
        <w:jc w:val="both"/>
        <w:rPr>
          <w:rFonts w:ascii="Lato" w:hAnsi="Lato" w:cs="Tahoma"/>
          <w:noProof/>
          <w:color w:val="0070C0"/>
          <w:u w:val="single"/>
          <w:lang w:val="en-US"/>
        </w:rPr>
      </w:pPr>
      <w:hyperlink r:id="rId8" w:history="1">
        <w:r w:rsidR="0004342E" w:rsidRPr="00112069">
          <w:rPr>
            <w:rStyle w:val="Hipercze"/>
            <w:rFonts w:ascii="Lato" w:hAnsi="Lato" w:cs="Tahoma"/>
            <w:noProof/>
            <w:lang w:val="en-US"/>
          </w:rPr>
          <w:t>m.knapik-klata@commplace.com.pl</w:t>
        </w:r>
      </w:hyperlink>
      <w:r w:rsidR="0004342E" w:rsidRPr="007162F4">
        <w:rPr>
          <w:rFonts w:ascii="Lato" w:hAnsi="Lato" w:cs="Tahoma"/>
          <w:noProof/>
          <w:lang w:val="en-US"/>
        </w:rPr>
        <w:t xml:space="preserve"> </w:t>
      </w:r>
    </w:p>
    <w:p w14:paraId="4504A4D1" w14:textId="523F9B7D" w:rsidR="0004342E" w:rsidRPr="007162F4" w:rsidRDefault="0004342E" w:rsidP="0004342E">
      <w:pPr>
        <w:rPr>
          <w:rFonts w:ascii="Lato" w:eastAsia="Times New Roman" w:hAnsi="Lato" w:cstheme="minorHAnsi"/>
          <w:sz w:val="24"/>
          <w:szCs w:val="24"/>
          <w:lang w:val="en-US" w:eastAsia="pl-PL"/>
        </w:rPr>
      </w:pPr>
    </w:p>
    <w:sectPr w:rsidR="0004342E" w:rsidRPr="007162F4" w:rsidSect="0004342E">
      <w:headerReference w:type="default" r:id="rId9"/>
      <w:pgSz w:w="11906" w:h="16838"/>
      <w:pgMar w:top="25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0D0D" w14:textId="77777777" w:rsidR="006E249E" w:rsidRDefault="006E249E" w:rsidP="0004342E">
      <w:pPr>
        <w:spacing w:after="0" w:line="240" w:lineRule="auto"/>
      </w:pPr>
      <w:r>
        <w:separator/>
      </w:r>
    </w:p>
  </w:endnote>
  <w:endnote w:type="continuationSeparator" w:id="0">
    <w:p w14:paraId="5BC3DF64" w14:textId="77777777" w:rsidR="006E249E" w:rsidRDefault="006E249E" w:rsidP="0004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BF52" w14:textId="77777777" w:rsidR="006E249E" w:rsidRDefault="006E249E" w:rsidP="0004342E">
      <w:pPr>
        <w:spacing w:after="0" w:line="240" w:lineRule="auto"/>
      </w:pPr>
      <w:r>
        <w:separator/>
      </w:r>
    </w:p>
  </w:footnote>
  <w:footnote w:type="continuationSeparator" w:id="0">
    <w:p w14:paraId="1D8BCCD7" w14:textId="77777777" w:rsidR="006E249E" w:rsidRDefault="006E249E" w:rsidP="0004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C759" w14:textId="3E02B446" w:rsidR="0004342E" w:rsidRPr="0004342E" w:rsidRDefault="0004342E">
    <w:pPr>
      <w:pStyle w:val="Nagwek"/>
      <w:rPr>
        <w:rFonts w:ascii="Lato" w:hAnsi="Lato"/>
      </w:rPr>
    </w:pPr>
  </w:p>
  <w:p w14:paraId="1A28C8E2" w14:textId="08CAAE76" w:rsidR="0004342E" w:rsidRPr="0004342E" w:rsidRDefault="0004342E">
    <w:pPr>
      <w:pStyle w:val="Nagwek"/>
      <w:rPr>
        <w:rFonts w:ascii="Lato" w:hAnsi="Lat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B079D" wp14:editId="1959E4FB">
          <wp:simplePos x="0" y="0"/>
          <wp:positionH relativeFrom="column">
            <wp:posOffset>3740785</wp:posOffset>
          </wp:positionH>
          <wp:positionV relativeFrom="paragraph">
            <wp:posOffset>99060</wp:posOffset>
          </wp:positionV>
          <wp:extent cx="2153816" cy="556260"/>
          <wp:effectExtent l="0" t="0" r="0" b="0"/>
          <wp:wrapTight wrapText="bothSides">
            <wp:wrapPolygon edited="0">
              <wp:start x="0" y="0"/>
              <wp:lineTo x="0" y="20712"/>
              <wp:lineTo x="21403" y="20712"/>
              <wp:lineTo x="21403" y="0"/>
              <wp:lineTo x="0" y="0"/>
            </wp:wrapPolygon>
          </wp:wrapTight>
          <wp:docPr id="5" name="Obraz 5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816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943C32" w14:textId="77777777" w:rsidR="0004342E" w:rsidRPr="0004342E" w:rsidRDefault="0004342E">
    <w:pPr>
      <w:pStyle w:val="Nagwek"/>
      <w:rPr>
        <w:rFonts w:ascii="Lato" w:hAnsi="Lato"/>
      </w:rPr>
    </w:pPr>
  </w:p>
  <w:p w14:paraId="2AAE2F54" w14:textId="77777777" w:rsidR="0004342E" w:rsidRPr="0004342E" w:rsidRDefault="0004342E">
    <w:pPr>
      <w:pStyle w:val="Nagwek"/>
      <w:rPr>
        <w:rFonts w:ascii="Lato" w:hAnsi="Lato"/>
      </w:rPr>
    </w:pPr>
  </w:p>
  <w:p w14:paraId="64FCE5CB" w14:textId="6ED634A2" w:rsidR="0004342E" w:rsidRPr="0004342E" w:rsidRDefault="0004342E">
    <w:pPr>
      <w:pStyle w:val="Nagwek"/>
      <w:rPr>
        <w:rFonts w:ascii="Lato" w:hAnsi="Lato"/>
      </w:rPr>
    </w:pPr>
    <w:r w:rsidRPr="0004342E">
      <w:rPr>
        <w:rFonts w:ascii="Lato" w:hAnsi="Lato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B21BE"/>
    <w:multiLevelType w:val="hybridMultilevel"/>
    <w:tmpl w:val="4E72F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97"/>
    <w:rsid w:val="0004342E"/>
    <w:rsid w:val="000526C9"/>
    <w:rsid w:val="00094047"/>
    <w:rsid w:val="000B64BC"/>
    <w:rsid w:val="00112069"/>
    <w:rsid w:val="00140731"/>
    <w:rsid w:val="00167B9E"/>
    <w:rsid w:val="00187197"/>
    <w:rsid w:val="00222EC1"/>
    <w:rsid w:val="002B3126"/>
    <w:rsid w:val="004F0DDB"/>
    <w:rsid w:val="00576A57"/>
    <w:rsid w:val="005E071C"/>
    <w:rsid w:val="00643323"/>
    <w:rsid w:val="00652101"/>
    <w:rsid w:val="006D0BF6"/>
    <w:rsid w:val="006D7D5C"/>
    <w:rsid w:val="006E249E"/>
    <w:rsid w:val="006F7880"/>
    <w:rsid w:val="007162F4"/>
    <w:rsid w:val="00823417"/>
    <w:rsid w:val="00854CB1"/>
    <w:rsid w:val="00856587"/>
    <w:rsid w:val="008879ED"/>
    <w:rsid w:val="00890F3F"/>
    <w:rsid w:val="008D4216"/>
    <w:rsid w:val="008F1F87"/>
    <w:rsid w:val="00953F00"/>
    <w:rsid w:val="00991704"/>
    <w:rsid w:val="009920A9"/>
    <w:rsid w:val="009F25CA"/>
    <w:rsid w:val="00A659A5"/>
    <w:rsid w:val="00AE1D9B"/>
    <w:rsid w:val="00B24816"/>
    <w:rsid w:val="00C002CA"/>
    <w:rsid w:val="00D7609E"/>
    <w:rsid w:val="00DB53C4"/>
    <w:rsid w:val="00EE46AB"/>
    <w:rsid w:val="00F46C2D"/>
    <w:rsid w:val="00F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4A694"/>
  <w15:chartTrackingRefBased/>
  <w15:docId w15:val="{DDCB54F6-EFA6-475E-B960-F0EEEA9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09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0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0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6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D7D5C"/>
    <w:pPr>
      <w:ind w:left="720"/>
      <w:contextualSpacing/>
    </w:pPr>
  </w:style>
  <w:style w:type="paragraph" w:customStyle="1" w:styleId="xmsonormal">
    <w:name w:val="x_msonormal"/>
    <w:basedOn w:val="Normalny"/>
    <w:rsid w:val="00823417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2E"/>
  </w:style>
  <w:style w:type="paragraph" w:styleId="Stopka">
    <w:name w:val="footer"/>
    <w:basedOn w:val="Normalny"/>
    <w:link w:val="StopkaZnak"/>
    <w:uiPriority w:val="99"/>
    <w:unhideWhenUsed/>
    <w:rsid w:val="0004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2E"/>
  </w:style>
  <w:style w:type="character" w:styleId="Hipercze">
    <w:name w:val="Hyperlink"/>
    <w:rsid w:val="0004342E"/>
    <w:rPr>
      <w:color w:val="0000FF"/>
      <w:u w:val="single"/>
    </w:rPr>
  </w:style>
  <w:style w:type="paragraph" w:customStyle="1" w:styleId="Pa4">
    <w:name w:val="Pa4"/>
    <w:basedOn w:val="Normalny"/>
    <w:rsid w:val="0004342E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73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A1D0-D6D3-498B-9F5A-9E31517B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Knapik</cp:lastModifiedBy>
  <cp:revision>4</cp:revision>
  <dcterms:created xsi:type="dcterms:W3CDTF">2022-02-18T06:34:00Z</dcterms:created>
  <dcterms:modified xsi:type="dcterms:W3CDTF">2022-02-20T15:00:00Z</dcterms:modified>
</cp:coreProperties>
</file>