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045" w14:textId="77777777" w:rsidR="00524FF3" w:rsidRDefault="00524FF3" w:rsidP="00524FF3">
      <w:pPr>
        <w:spacing w:line="360" w:lineRule="auto"/>
        <w:jc w:val="right"/>
      </w:pPr>
      <w:r>
        <w:t>Gliwice, 22.04.2022</w:t>
      </w:r>
    </w:p>
    <w:p w14:paraId="00000001" w14:textId="32A41A1A" w:rsidR="00BB0C5C" w:rsidRDefault="005E1051" w:rsidP="00524FF3">
      <w:pPr>
        <w:pStyle w:val="Nagwek1"/>
        <w:spacing w:before="0" w:after="0" w:line="360" w:lineRule="auto"/>
        <w:jc w:val="both"/>
      </w:pPr>
      <w:r>
        <w:t>4</w:t>
      </w:r>
      <w:r w:rsidR="00CF136B">
        <w:t xml:space="preserve"> rzeczy, które musisz wiedzieć o transporcie palet z pomocą robotów</w:t>
      </w:r>
    </w:p>
    <w:p w14:paraId="5C8A2EA9" w14:textId="77777777" w:rsidR="00524FF3" w:rsidRPr="00524FF3" w:rsidRDefault="00524FF3" w:rsidP="00524FF3"/>
    <w:p w14:paraId="00000002" w14:textId="3C2CF3B8" w:rsidR="00BB0C5C" w:rsidRDefault="00CF136B" w:rsidP="00524FF3">
      <w:pPr>
        <w:spacing w:line="360" w:lineRule="auto"/>
        <w:jc w:val="both"/>
        <w:rPr>
          <w:b/>
        </w:rPr>
      </w:pPr>
      <w:r>
        <w:rPr>
          <w:b/>
        </w:rPr>
        <w:t>Robotyzacja transportu palet w zakładach przemysłowych przyczynia się do zmniejszenia kosztów, zwiększenia poziomu bezpieczeństwa i pozwala na wypełnienie luk kadrowych. Inwestycja w zautomatyzowane rozwiązania wpływa również pozytywnie na budowanie prestiżowego wizerunku fabryki.</w:t>
      </w:r>
    </w:p>
    <w:p w14:paraId="238EAA05" w14:textId="77777777" w:rsidR="00524FF3" w:rsidRDefault="00524FF3" w:rsidP="00524FF3">
      <w:pPr>
        <w:spacing w:line="360" w:lineRule="auto"/>
        <w:jc w:val="both"/>
        <w:rPr>
          <w:b/>
        </w:rPr>
      </w:pPr>
    </w:p>
    <w:p w14:paraId="00000003" w14:textId="331D42EE" w:rsidR="00BB0C5C" w:rsidRDefault="00CF136B" w:rsidP="00524FF3">
      <w:pPr>
        <w:spacing w:line="360" w:lineRule="auto"/>
        <w:jc w:val="both"/>
      </w:pPr>
      <w:r>
        <w:t>Procesy produkcyjne i magazynowe przebiegają zgodnie ze ściśle określonym planem. Prawidłowo zorganizowany transport palet pozwala zachować ciągłość pracy i dostarczać produkty do kolejnych etapów łańcucha logistycznego, co stanowi gwarancję dotrzymania założonych terminów. Robotyzacja transportu palet jest sprawdzonym sposobem na realizację planu w wyznaczonym czasie. Dlaczego jeszcze warto zainwestować w to zautomatyzowane rozwiązanie?</w:t>
      </w:r>
    </w:p>
    <w:p w14:paraId="049D7862" w14:textId="77777777" w:rsidR="00524FF3" w:rsidRDefault="00524FF3" w:rsidP="00524FF3">
      <w:pPr>
        <w:spacing w:line="360" w:lineRule="auto"/>
        <w:jc w:val="both"/>
      </w:pPr>
    </w:p>
    <w:p w14:paraId="00000004" w14:textId="77777777" w:rsidR="00BB0C5C" w:rsidRDefault="00CF136B" w:rsidP="00524FF3">
      <w:pPr>
        <w:spacing w:line="360" w:lineRule="auto"/>
        <w:jc w:val="both"/>
        <w:rPr>
          <w:b/>
        </w:rPr>
      </w:pPr>
      <w:r>
        <w:rPr>
          <w:b/>
        </w:rPr>
        <w:t>Wypełnienie luk kadrowych</w:t>
      </w:r>
    </w:p>
    <w:p w14:paraId="00000005" w14:textId="28200BDD" w:rsidR="00BB0C5C" w:rsidRDefault="00CF136B" w:rsidP="00524FF3">
      <w:pPr>
        <w:spacing w:line="360" w:lineRule="auto"/>
        <w:jc w:val="both"/>
      </w:pPr>
      <w:r>
        <w:t>Roboty</w:t>
      </w:r>
      <w:r w:rsidR="005E1051">
        <w:t xml:space="preserve"> mobilne </w:t>
      </w:r>
      <w:r w:rsidR="005E1051" w:rsidRPr="005E1051">
        <w:t>AGV/AMR</w:t>
      </w:r>
      <w:r>
        <w:t xml:space="preserve"> transportujące palety skutecznie zastępują fizycznych operatorów wózków widłowych. Ogromną przewagą tego rozwiązania jest możliwość prowadzenia działań w systemie 24/7 przy stałym zachowaniu wysokiej wydajności pracy, co gwarantuje brak opóźnień w realizacji planu.</w:t>
      </w:r>
    </w:p>
    <w:p w14:paraId="7073E2F7" w14:textId="77777777" w:rsidR="00524FF3" w:rsidRDefault="00524FF3" w:rsidP="00524FF3">
      <w:pPr>
        <w:spacing w:line="360" w:lineRule="auto"/>
        <w:jc w:val="both"/>
      </w:pPr>
    </w:p>
    <w:p w14:paraId="00000006" w14:textId="64068FFE" w:rsidR="00BB0C5C" w:rsidRDefault="00CF136B" w:rsidP="00524FF3">
      <w:pPr>
        <w:spacing w:line="360" w:lineRule="auto"/>
        <w:jc w:val="both"/>
      </w:pPr>
      <w:r>
        <w:t xml:space="preserve">– </w:t>
      </w:r>
      <w:r>
        <w:rPr>
          <w:i/>
        </w:rPr>
        <w:t xml:space="preserve">Coraz więcej fabryk stawia na automatyzację transportu palet, ponieważ jest to rozwiązanie bardziej opłacalne. </w:t>
      </w:r>
      <w:r w:rsidR="005E1051">
        <w:rPr>
          <w:i/>
        </w:rPr>
        <w:t>Liczba o</w:t>
      </w:r>
      <w:r>
        <w:rPr>
          <w:i/>
        </w:rPr>
        <w:t>peratorów fizycznych w zakładzie jest ograniczona, a braki kadrowe mogą powodować naciski na wyższą pensję, konieczność wypłacania nadgodzin czy zwiększoną ilość zadań dla pracownika, który musi pracować na kilku obszarach, co wiąże się również z większym zmęczeniem. W przypadku robotów kosztem jest jed</w:t>
      </w:r>
      <w:r w:rsidR="005E1051">
        <w:rPr>
          <w:i/>
        </w:rPr>
        <w:t>norazowy</w:t>
      </w:r>
      <w:r>
        <w:rPr>
          <w:i/>
        </w:rPr>
        <w:t xml:space="preserve"> zakup urządzenia oraz jego </w:t>
      </w:r>
      <w:r w:rsidR="005E1051" w:rsidRPr="005E1051">
        <w:rPr>
          <w:i/>
        </w:rPr>
        <w:t>rutynowy serwis</w:t>
      </w:r>
      <w:r>
        <w:rPr>
          <w:i/>
        </w:rPr>
        <w:t>. W zamian za to otrzymujemy sprzęt, który działa z tą samą jakością i niezawodnością przez długi okres, a jego jedynym ograniczeniem jest czas potrzebny na naładowanie lub wymianę akumulatora</w:t>
      </w:r>
      <w:r>
        <w:t xml:space="preserve"> – tłumaczy Bartłomiej Bury, Młodszy Kierownik Projektów w </w:t>
      </w:r>
      <w:proofErr w:type="spellStart"/>
      <w:r>
        <w:t>Etisoft</w:t>
      </w:r>
      <w:proofErr w:type="spellEnd"/>
      <w:r>
        <w:t xml:space="preserve"> Smart Solutions.</w:t>
      </w:r>
    </w:p>
    <w:p w14:paraId="00000007" w14:textId="28D71B16" w:rsidR="00BB0C5C" w:rsidRDefault="00CF136B" w:rsidP="00524FF3">
      <w:pPr>
        <w:spacing w:line="360" w:lineRule="auto"/>
        <w:jc w:val="both"/>
      </w:pPr>
      <w:r>
        <w:lastRenderedPageBreak/>
        <w:t>Roboty zajmują się więc powtarzalnymi procesami, pracownicy natomiast mogą zostać oddelegowani do wykonywania zadań, których nie da się zautomatyzować, na przykład kontroli jakości pracy maszyn.</w:t>
      </w:r>
    </w:p>
    <w:p w14:paraId="5F36F07C" w14:textId="77777777" w:rsidR="00524FF3" w:rsidRDefault="00524FF3" w:rsidP="00524FF3">
      <w:pPr>
        <w:spacing w:line="360" w:lineRule="auto"/>
        <w:jc w:val="both"/>
      </w:pPr>
    </w:p>
    <w:p w14:paraId="00000008" w14:textId="6944B099" w:rsidR="00BB0C5C" w:rsidRDefault="00CF136B" w:rsidP="00524FF3">
      <w:pPr>
        <w:spacing w:line="360" w:lineRule="auto"/>
        <w:jc w:val="both"/>
        <w:rPr>
          <w:b/>
        </w:rPr>
      </w:pPr>
      <w:r>
        <w:rPr>
          <w:b/>
        </w:rPr>
        <w:t>Zmniejszenie kosztów</w:t>
      </w:r>
    </w:p>
    <w:p w14:paraId="00000009" w14:textId="59B4A88D" w:rsidR="00BB0C5C" w:rsidRDefault="00CF136B" w:rsidP="00524FF3">
      <w:pPr>
        <w:spacing w:line="360" w:lineRule="auto"/>
        <w:jc w:val="both"/>
      </w:pPr>
      <w:r>
        <w:t>Transport palet przy pomocy robotów pozwala wyeliminować problem niewykwalifikowanych pracowników i związanych z tym wydatków ponoszonych na ciągłe szkolenia czy poprawianie zaistniałych błędów. Maszyny są wyposażone w specjalistyczne systemy pozycjonowania, gwarantujące bezpieczny załadunek</w:t>
      </w:r>
      <w:r w:rsidR="005E1051">
        <w:t>, transport</w:t>
      </w:r>
      <w:r>
        <w:t xml:space="preserve"> oraz rozładunek</w:t>
      </w:r>
      <w:r w:rsidR="005E1051">
        <w:t xml:space="preserve"> nośnika logistycznego</w:t>
      </w:r>
      <w:r>
        <w:t xml:space="preserve">. Prawidłowo zaprogramowany robot </w:t>
      </w:r>
      <w:r w:rsidR="005E1051" w:rsidRPr="005E1051">
        <w:t xml:space="preserve"> </w:t>
      </w:r>
      <w:r w:rsidR="005E1051">
        <w:t xml:space="preserve">mobilny AGV/AMR, </w:t>
      </w:r>
      <w:r>
        <w:t>porusza się w ściśle określonej przestrzeni</w:t>
      </w:r>
      <w:r w:rsidR="005E1051">
        <w:t xml:space="preserve"> roboczej oraz posiada system wykrywania obiektów na trasie podczas wykonywania misji</w:t>
      </w:r>
      <w:r>
        <w:t xml:space="preserve">, co przekłada się na brak uszkodzeń infrastruktury zakładu, wynikających z przypadkowego uderzenia pojazdem o element konstrukcji. Zminimalizowane zostaje również ryzyko strat towaru i materiałów czy też awarii </w:t>
      </w:r>
      <w:r w:rsidR="005E1051">
        <w:t xml:space="preserve">maszyn w procesie transportu </w:t>
      </w:r>
      <w:proofErr w:type="spellStart"/>
      <w:r w:rsidR="005E1051">
        <w:t>intralogistycznego</w:t>
      </w:r>
      <w:proofErr w:type="spellEnd"/>
      <w:r>
        <w:t>.</w:t>
      </w:r>
    </w:p>
    <w:p w14:paraId="02B30B75" w14:textId="77777777" w:rsidR="00524FF3" w:rsidRDefault="00524FF3" w:rsidP="00524FF3">
      <w:pPr>
        <w:spacing w:line="360" w:lineRule="auto"/>
        <w:jc w:val="both"/>
      </w:pPr>
    </w:p>
    <w:p w14:paraId="0000000A" w14:textId="77777777" w:rsidR="00BB0C5C" w:rsidRDefault="00CF136B" w:rsidP="00524FF3">
      <w:pPr>
        <w:spacing w:line="360" w:lineRule="auto"/>
        <w:jc w:val="both"/>
        <w:rPr>
          <w:b/>
        </w:rPr>
      </w:pPr>
      <w:r>
        <w:rPr>
          <w:b/>
        </w:rPr>
        <w:t>Zwiększenie bezpieczeństwa</w:t>
      </w:r>
    </w:p>
    <w:p w14:paraId="0000000B" w14:textId="29CB4000" w:rsidR="00BB0C5C" w:rsidRDefault="005E1051" w:rsidP="00524FF3">
      <w:pPr>
        <w:spacing w:line="360" w:lineRule="auto"/>
        <w:jc w:val="both"/>
      </w:pPr>
      <w:r>
        <w:t>Roboty mobilne AGV/AMR renomowanych producentów przeznaczone do transportu palet są wyposażone w zaawansowane systemy bezpieczeństwa, które spełniają najnowsze normy bezpieczeństwa ISO 3691-4 czy wymagania CE</w:t>
      </w:r>
      <w:r w:rsidR="00CF136B">
        <w:t xml:space="preserve">. </w:t>
      </w:r>
      <w:r>
        <w:t xml:space="preserve">Prawidłowo umieszony nośnik logistyczny z wyrobami na robocie mobilnym </w:t>
      </w:r>
      <w:r w:rsidR="00CF136B">
        <w:t xml:space="preserve">nie stanowi zagrożenia dla osób przemieszczających się po zakładzie. Wykorzystanie automatycznych urządzeń do przewożenia palet eliminuje tym samym ryzyko wypadku przy pracy, spowodowanego </w:t>
      </w:r>
      <w:r>
        <w:t>zsunięciem się ładunku logistycznego podczas transportu wewnątrz zakładu lub potrącenia</w:t>
      </w:r>
      <w:r w:rsidR="00CF136B">
        <w:t xml:space="preserve"> z udziałem wózka widłowego.</w:t>
      </w:r>
    </w:p>
    <w:p w14:paraId="75631831" w14:textId="77777777" w:rsidR="00524FF3" w:rsidRDefault="00524FF3" w:rsidP="00524FF3">
      <w:pPr>
        <w:spacing w:line="360" w:lineRule="auto"/>
        <w:jc w:val="both"/>
      </w:pPr>
    </w:p>
    <w:p w14:paraId="0000000C" w14:textId="77777777" w:rsidR="00BB0C5C" w:rsidRDefault="00CF136B" w:rsidP="00524FF3">
      <w:pPr>
        <w:spacing w:line="360" w:lineRule="auto"/>
        <w:jc w:val="both"/>
        <w:rPr>
          <w:b/>
        </w:rPr>
      </w:pPr>
      <w:r>
        <w:rPr>
          <w:b/>
        </w:rPr>
        <w:t>Robotyzacja jako sposób na budowanie wizerunku fabryki</w:t>
      </w:r>
    </w:p>
    <w:p w14:paraId="0000000D" w14:textId="75A3F89F" w:rsidR="00BB0C5C" w:rsidRDefault="00CF136B" w:rsidP="00524FF3">
      <w:pPr>
        <w:spacing w:line="360" w:lineRule="auto"/>
        <w:jc w:val="both"/>
      </w:pPr>
      <w:r>
        <w:t>Stosowanie zautomatyzowanych rozwiązań zwiększa prestiż fabryki, co przekłada się na wyższe zainteresowanie jej działalnością – zarówno z punktu widzenia klientów, jak i inwestorów.</w:t>
      </w:r>
    </w:p>
    <w:p w14:paraId="2E85F076" w14:textId="77777777" w:rsidR="00524FF3" w:rsidRDefault="00524FF3" w:rsidP="00524FF3">
      <w:pPr>
        <w:spacing w:line="360" w:lineRule="auto"/>
        <w:jc w:val="both"/>
      </w:pPr>
    </w:p>
    <w:p w14:paraId="0000000E" w14:textId="6366ACB7" w:rsidR="00BB0C5C" w:rsidRDefault="00CF136B" w:rsidP="00524FF3">
      <w:pPr>
        <w:spacing w:line="360" w:lineRule="auto"/>
        <w:jc w:val="both"/>
      </w:pPr>
      <w:r>
        <w:t xml:space="preserve">– </w:t>
      </w:r>
      <w:r>
        <w:rPr>
          <w:i/>
        </w:rPr>
        <w:t xml:space="preserve">Inwestycja w robotyzację to jasny sygnał świadczący o tym, że fabryka się rozwija. Klienci mogą być pewni, że ich zlecenie zostanie wykonane prawidłowo i zgodnie z założonym terminem. Inwestorzy natomiast dostają informację, że dane przedsiębiorstwo planuje </w:t>
      </w:r>
      <w:r>
        <w:rPr>
          <w:i/>
        </w:rPr>
        <w:lastRenderedPageBreak/>
        <w:t xml:space="preserve">ulepszać swoje działania, co stanowi przesłankę do obiecujących efektów takich inwestycji w niedalekiej przyszłości </w:t>
      </w:r>
      <w:r>
        <w:t xml:space="preserve">– mówi ekspert z </w:t>
      </w:r>
      <w:proofErr w:type="spellStart"/>
      <w:r>
        <w:t>Etisoft</w:t>
      </w:r>
      <w:proofErr w:type="spellEnd"/>
      <w:r>
        <w:t xml:space="preserve"> Smart Solutions.</w:t>
      </w:r>
    </w:p>
    <w:p w14:paraId="74FCDE1D" w14:textId="77777777" w:rsidR="00524FF3" w:rsidRDefault="00524FF3" w:rsidP="00524FF3">
      <w:pPr>
        <w:spacing w:line="360" w:lineRule="auto"/>
        <w:jc w:val="both"/>
      </w:pPr>
    </w:p>
    <w:p w14:paraId="1E8EC852" w14:textId="6CB28DCB" w:rsidR="00524FF3" w:rsidRDefault="00CF136B" w:rsidP="00524FF3">
      <w:pPr>
        <w:spacing w:line="360" w:lineRule="auto"/>
        <w:jc w:val="both"/>
      </w:pPr>
      <w:r>
        <w:t>Wdrożenie nowoczesnego rozwiązania, jakim są roboty</w:t>
      </w:r>
      <w:r w:rsidR="005E1051">
        <w:t xml:space="preserve"> mobilne</w:t>
      </w:r>
      <w:r>
        <w:t xml:space="preserve"> do transportu palet, stanowi także doskonałą okazję do wyróżnienia się na tle konkurencji. Dział marketingowy może przygotowywać atrakcyjne materiały dla rynku, opisujące nowe możliwości zakładu i wynikające z tego korzyści dla obecnych oraz potencjalnych klientów</w:t>
      </w:r>
      <w:r w:rsidR="00524FF3">
        <w:t>.</w:t>
      </w:r>
    </w:p>
    <w:p w14:paraId="4CD46153" w14:textId="77777777" w:rsidR="00524FF3" w:rsidRDefault="00524FF3" w:rsidP="00524FF3">
      <w:pPr>
        <w:spacing w:line="360" w:lineRule="auto"/>
        <w:jc w:val="both"/>
      </w:pPr>
    </w:p>
    <w:p w14:paraId="33F9D466" w14:textId="77777777" w:rsidR="00524FF3" w:rsidRDefault="00524FF3" w:rsidP="00524FF3">
      <w:pPr>
        <w:spacing w:line="360" w:lineRule="auto"/>
        <w:jc w:val="both"/>
      </w:pPr>
    </w:p>
    <w:p w14:paraId="0EBD09C1" w14:textId="77777777" w:rsidR="00524FF3" w:rsidRDefault="00524FF3" w:rsidP="00524FF3">
      <w:pPr>
        <w:spacing w:line="360" w:lineRule="auto"/>
        <w:jc w:val="both"/>
      </w:pPr>
    </w:p>
    <w:p w14:paraId="75FE77F2" w14:textId="77777777" w:rsidR="00524FF3" w:rsidRDefault="00524FF3" w:rsidP="00524FF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3E4C82DD" w14:textId="77777777" w:rsidR="00524FF3" w:rsidRDefault="00524FF3" w:rsidP="00524FF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18453B91" w14:textId="77777777" w:rsidR="00524FF3" w:rsidRDefault="00524FF3" w:rsidP="00524FF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330AF701" w14:textId="77777777" w:rsidR="00524FF3" w:rsidRDefault="00524FF3" w:rsidP="00524FF3">
      <w:pPr>
        <w:spacing w:line="360" w:lineRule="auto"/>
        <w:rPr>
          <w:rFonts w:ascii="Lato" w:hAnsi="Lato"/>
          <w:sz w:val="24"/>
          <w:szCs w:val="24"/>
        </w:rPr>
      </w:pPr>
      <w:hyperlink r:id="rId10" w:history="1">
        <w:r w:rsidRPr="000125AA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0000000F" w14:textId="2393806D" w:rsidR="00BB0C5C" w:rsidRPr="00524FF3" w:rsidRDefault="00524FF3" w:rsidP="00524FF3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+ 48 509 986 984</w:t>
      </w:r>
    </w:p>
    <w:sectPr w:rsidR="00BB0C5C" w:rsidRPr="00524FF3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7552" w14:textId="77777777" w:rsidR="00C00CE7" w:rsidRDefault="00C00CE7" w:rsidP="00524FF3">
      <w:pPr>
        <w:spacing w:line="240" w:lineRule="auto"/>
      </w:pPr>
      <w:r>
        <w:separator/>
      </w:r>
    </w:p>
  </w:endnote>
  <w:endnote w:type="continuationSeparator" w:id="0">
    <w:p w14:paraId="54988629" w14:textId="77777777" w:rsidR="00C00CE7" w:rsidRDefault="00C00CE7" w:rsidP="00524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6646" w14:textId="77777777" w:rsidR="00C00CE7" w:rsidRDefault="00C00CE7" w:rsidP="00524FF3">
      <w:pPr>
        <w:spacing w:line="240" w:lineRule="auto"/>
      </w:pPr>
      <w:r>
        <w:separator/>
      </w:r>
    </w:p>
  </w:footnote>
  <w:footnote w:type="continuationSeparator" w:id="0">
    <w:p w14:paraId="10D79C79" w14:textId="77777777" w:rsidR="00C00CE7" w:rsidRDefault="00C00CE7" w:rsidP="00524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6D1D" w14:textId="77777777" w:rsidR="00524FF3" w:rsidRDefault="00524FF3" w:rsidP="00524FF3">
    <w:pPr>
      <w:pStyle w:val="Nagwek"/>
      <w:rPr>
        <w:rFonts w:ascii="Liberation Serif" w:hAnsi="Liberation Serif" w:cs="Mangal"/>
      </w:rPr>
    </w:pPr>
  </w:p>
  <w:p w14:paraId="722BCFDE" w14:textId="77777777" w:rsidR="00524FF3" w:rsidRDefault="00524FF3" w:rsidP="00524FF3">
    <w:pPr>
      <w:pStyle w:val="Nagwek"/>
    </w:pPr>
  </w:p>
  <w:p w14:paraId="15D26BCA" w14:textId="77777777" w:rsidR="00524FF3" w:rsidRDefault="00524FF3" w:rsidP="00524FF3">
    <w:pPr>
      <w:pStyle w:val="Nagwek"/>
    </w:pPr>
  </w:p>
  <w:p w14:paraId="447DECD7" w14:textId="77777777" w:rsidR="00524FF3" w:rsidRDefault="00524FF3" w:rsidP="00524FF3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3897A" wp14:editId="2F7E0821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2DF3C062" w14:textId="77777777" w:rsidR="00524FF3" w:rsidRDefault="00524FF3" w:rsidP="00524FF3">
    <w:pPr>
      <w:pStyle w:val="Nagwek"/>
      <w:ind w:firstLine="29"/>
    </w:pPr>
  </w:p>
  <w:p w14:paraId="7B2845FE" w14:textId="77777777" w:rsidR="00524FF3" w:rsidRDefault="00524FF3" w:rsidP="00524FF3">
    <w:pPr>
      <w:pStyle w:val="Nagwek"/>
    </w:pPr>
  </w:p>
  <w:p w14:paraId="4A11FA02" w14:textId="77777777" w:rsidR="00524FF3" w:rsidRDefault="00524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62A"/>
    <w:multiLevelType w:val="multilevel"/>
    <w:tmpl w:val="0308B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55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C"/>
    <w:rsid w:val="000677D0"/>
    <w:rsid w:val="00113FBF"/>
    <w:rsid w:val="003C7E16"/>
    <w:rsid w:val="00524FF3"/>
    <w:rsid w:val="0055581A"/>
    <w:rsid w:val="005949CB"/>
    <w:rsid w:val="005E1051"/>
    <w:rsid w:val="00713D51"/>
    <w:rsid w:val="00750917"/>
    <w:rsid w:val="0076388C"/>
    <w:rsid w:val="00797EC9"/>
    <w:rsid w:val="009A4902"/>
    <w:rsid w:val="009C0277"/>
    <w:rsid w:val="00A61FE1"/>
    <w:rsid w:val="00AB6453"/>
    <w:rsid w:val="00AD64E8"/>
    <w:rsid w:val="00B2328A"/>
    <w:rsid w:val="00B628AC"/>
    <w:rsid w:val="00BB0C5C"/>
    <w:rsid w:val="00BD5D26"/>
    <w:rsid w:val="00C00CE7"/>
    <w:rsid w:val="00C44636"/>
    <w:rsid w:val="00C805F8"/>
    <w:rsid w:val="00CA7C12"/>
    <w:rsid w:val="00CC00AA"/>
    <w:rsid w:val="00CF136B"/>
    <w:rsid w:val="00D019C4"/>
    <w:rsid w:val="00DA6054"/>
    <w:rsid w:val="00F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5042"/>
  <w15:docId w15:val="{1A07D586-80A2-47DE-9AE5-E44E604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0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4F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FF3"/>
  </w:style>
  <w:style w:type="paragraph" w:styleId="Stopka">
    <w:name w:val="footer"/>
    <w:basedOn w:val="Normalny"/>
    <w:link w:val="StopkaZnak"/>
    <w:uiPriority w:val="99"/>
    <w:unhideWhenUsed/>
    <w:rsid w:val="00524F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FF3"/>
  </w:style>
  <w:style w:type="character" w:styleId="Hipercze">
    <w:name w:val="Hyperlink"/>
    <w:basedOn w:val="Domylnaczcionkaakapitu"/>
    <w:uiPriority w:val="99"/>
    <w:unhideWhenUsed/>
    <w:rsid w:val="0052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.knapik-klata@commplace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CC8FEE67EF541AD25C84C097FDBAB" ma:contentTypeVersion="13" ma:contentTypeDescription="Utwórz nowy dokument." ma:contentTypeScope="" ma:versionID="b94a38f61d7dffad3d28abd5d1bd3364">
  <xsd:schema xmlns:xsd="http://www.w3.org/2001/XMLSchema" xmlns:xs="http://www.w3.org/2001/XMLSchema" xmlns:p="http://schemas.microsoft.com/office/2006/metadata/properties" xmlns:ns2="012c0697-abc4-4de7-a17a-02e02852ffb0" xmlns:ns3="3ab62374-1c28-4213-9e0f-9d66eeea0157" targetNamespace="http://schemas.microsoft.com/office/2006/metadata/properties" ma:root="true" ma:fieldsID="c6de6317f852a318e06a4a839461bca9" ns2:_="" ns3:_="">
    <xsd:import namespace="012c0697-abc4-4de7-a17a-02e02852ffb0"/>
    <xsd:import namespace="3ab62374-1c28-4213-9e0f-9d66eeea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0697-abc4-4de7-a17a-02e02852f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2374-1c28-4213-9e0f-9d66eeea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4182F-EF33-4BF7-923F-901787600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C2622-8B4E-472F-9E33-CC5E50EB6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0697-abc4-4de7-a17a-02e02852ffb0"/>
    <ds:schemaRef ds:uri="3ab62374-1c28-4213-9e0f-9d66eeea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69811-D8CB-4BD6-8484-08865E03C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2022-04-22T09:04:00Z</dcterms:created>
  <dcterms:modified xsi:type="dcterms:W3CDTF">2022-04-22T13:39:00Z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0x010100607CC8FEE67EF541AD25C84C097FDBAB</vt:lpwstr>
  </property>
</Properties>
</file>