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3FE8" w14:textId="77777777" w:rsidR="00D00821" w:rsidRDefault="00D00821" w:rsidP="00D00821">
      <w:pPr>
        <w:jc w:val="right"/>
      </w:pPr>
      <w:r>
        <w:t>Gliwice, 20.05.2022</w:t>
      </w:r>
    </w:p>
    <w:p w14:paraId="66CB5DFE" w14:textId="21074B08" w:rsidR="00C23F37" w:rsidRPr="008740E5" w:rsidRDefault="007427DA" w:rsidP="00D00821">
      <w:pPr>
        <w:pStyle w:val="H1"/>
      </w:pPr>
      <w:bookmarkStart w:id="0" w:name="_Hlk103936524"/>
      <w:r w:rsidRPr="008740E5">
        <w:t>Kleić czy skręcać? Wykroje z taśm dwustronnie klejących i błon klejowych</w:t>
      </w:r>
    </w:p>
    <w:bookmarkEnd w:id="0"/>
    <w:p w14:paraId="22E1C1A7" w14:textId="77777777" w:rsidR="00820541" w:rsidRPr="008740E5" w:rsidRDefault="00820541" w:rsidP="00820541">
      <w:pPr>
        <w:pStyle w:val="Tekstpodstawowy"/>
        <w:rPr>
          <w:rFonts w:ascii="Lato" w:hAnsi="Lato" w:cs="Lato"/>
          <w:sz w:val="24"/>
          <w:szCs w:val="24"/>
        </w:rPr>
      </w:pPr>
    </w:p>
    <w:p w14:paraId="49CED81E" w14:textId="24C9B983" w:rsidR="00C23F37" w:rsidRPr="00D00821" w:rsidRDefault="007427DA" w:rsidP="00820541">
      <w:pPr>
        <w:spacing w:before="0" w:after="0" w:line="360" w:lineRule="auto"/>
        <w:rPr>
          <w:rFonts w:ascii="Lato" w:hAnsi="Lato" w:cs="Lato"/>
          <w:b/>
          <w:bCs/>
          <w:sz w:val="24"/>
          <w:szCs w:val="24"/>
        </w:rPr>
      </w:pPr>
      <w:bookmarkStart w:id="1" w:name="_Hlk103936544"/>
      <w:r w:rsidRPr="00D00821">
        <w:rPr>
          <w:rFonts w:ascii="Lato" w:hAnsi="Lato" w:cs="Lato"/>
          <w:b/>
          <w:bCs/>
          <w:sz w:val="24"/>
          <w:szCs w:val="24"/>
        </w:rPr>
        <w:t>Zainteresowanie montażem produktów za pomocą taśm dwustronnie klejących, samoprzylepnych i błon klejowych nieustannie wzrasta. Trend ten jest szczególnie widoczny w branżach: motoryzacyjnej, elektronicznej, AGD, budownictwie</w:t>
      </w:r>
      <w:r w:rsidR="00D00821">
        <w:rPr>
          <w:rFonts w:ascii="Lato" w:hAnsi="Lato" w:cs="Lato"/>
          <w:b/>
          <w:bCs/>
          <w:sz w:val="24"/>
          <w:szCs w:val="24"/>
        </w:rPr>
        <w:t xml:space="preserve"> </w:t>
      </w:r>
      <w:r w:rsidRPr="00D00821">
        <w:rPr>
          <w:rFonts w:ascii="Lato" w:hAnsi="Lato" w:cs="Lato"/>
          <w:b/>
          <w:bCs/>
          <w:sz w:val="24"/>
          <w:szCs w:val="24"/>
        </w:rPr>
        <w:t>i reklamie, jednak szybko przekonują się do niego kolejni producenci. Tym bardziej</w:t>
      </w:r>
      <w:r w:rsidR="00240CED">
        <w:rPr>
          <w:rFonts w:ascii="Lato" w:hAnsi="Lato" w:cs="Lato"/>
          <w:b/>
          <w:bCs/>
          <w:sz w:val="24"/>
          <w:szCs w:val="24"/>
        </w:rPr>
        <w:t>,</w:t>
      </w:r>
      <w:r w:rsidRPr="00D00821">
        <w:rPr>
          <w:rFonts w:ascii="Lato" w:hAnsi="Lato" w:cs="Lato"/>
          <w:b/>
          <w:bCs/>
          <w:sz w:val="24"/>
          <w:szCs w:val="24"/>
        </w:rPr>
        <w:t xml:space="preserve"> że dostępne na rynku rozwiązania pozwalają dobrać taśmę/błonę lub ich wykrój odpowiednio do konkretnych potrzeb, obciążeń, warunków funkcjonowania połączenia oraz jego trwałości.</w:t>
      </w:r>
    </w:p>
    <w:bookmarkEnd w:id="1"/>
    <w:p w14:paraId="1F45D66F" w14:textId="77777777" w:rsidR="00820541" w:rsidRPr="008740E5" w:rsidRDefault="00820541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</w:p>
    <w:p w14:paraId="55402A81" w14:textId="578D184A" w:rsidR="00C23F37" w:rsidRPr="008740E5" w:rsidRDefault="007427DA" w:rsidP="00820541">
      <w:pPr>
        <w:spacing w:before="0" w:after="0" w:line="360" w:lineRule="auto"/>
        <w:rPr>
          <w:rFonts w:ascii="Lato" w:eastAsia="Times New Roman" w:hAnsi="Lato" w:cs="Lato"/>
          <w:i/>
          <w:iCs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</w:rPr>
        <w:t xml:space="preserve">Taśmy dwustronnie klejące i błony klejowe zapewniają </w:t>
      </w:r>
      <w:r w:rsidRPr="008740E5">
        <w:rPr>
          <w:rFonts w:ascii="Lato" w:hAnsi="Lato" w:cs="Lato"/>
          <w:sz w:val="24"/>
          <w:szCs w:val="24"/>
          <w:lang w:eastAsia="pl-PL" w:bidi="bn-IN"/>
        </w:rPr>
        <w:t>trwałe i szczelne połączenie dwóch elementów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>. A grube taśmy dwustronne amortyzują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 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 xml:space="preserve">także </w:t>
      </w:r>
      <w:r w:rsidRPr="008740E5">
        <w:rPr>
          <w:rFonts w:ascii="Lato" w:hAnsi="Lato" w:cs="Lato"/>
          <w:sz w:val="24"/>
          <w:szCs w:val="24"/>
          <w:lang w:eastAsia="pl-PL" w:bidi="bn-IN"/>
        </w:rPr>
        <w:t>drga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>nia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 i 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>kompensują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 </w:t>
      </w:r>
      <w:r w:rsidRPr="008740E5">
        <w:rPr>
          <w:rFonts w:ascii="Lato" w:hAnsi="Lato" w:cs="Lato"/>
          <w:sz w:val="24"/>
          <w:szCs w:val="24"/>
        </w:rPr>
        <w:t>współczynnik rozszerzalności termicznej.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 xml:space="preserve"> Aleksander Wolny, kierownik Działu Rozwoju Produktu w firmie Etisoft</w:t>
      </w:r>
      <w:r w:rsidR="00A71F20" w:rsidRPr="008740E5">
        <w:rPr>
          <w:rFonts w:ascii="Lato" w:hAnsi="Lato" w:cs="Lato"/>
          <w:sz w:val="24"/>
          <w:szCs w:val="24"/>
        </w:rPr>
        <w:t xml:space="preserve"> </w:t>
      </w:r>
      <w:r w:rsidR="004D2E0E" w:rsidRPr="008740E5">
        <w:rPr>
          <w:rFonts w:ascii="Lato" w:hAnsi="Lato" w:cs="Lato"/>
          <w:sz w:val="24"/>
          <w:szCs w:val="24"/>
        </w:rPr>
        <w:t>rekomenduje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: </w:t>
      </w:r>
      <w:r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 xml:space="preserve">Tam, gdzie jest to możliwe, polecam zastosowanie taśm dwustronnych lub ich wykrojów. Należy pamiętać, że właściwie wykonane połączenia klejowe </w:t>
      </w:r>
      <w:r w:rsidR="00A71F20"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>nie obciąża</w:t>
      </w:r>
      <w:r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 xml:space="preserve"> konstrukcj</w:t>
      </w:r>
      <w:r w:rsidR="00A71F20"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>i</w:t>
      </w:r>
      <w:r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>. Godne uwagi jest, że przenos</w:t>
      </w:r>
      <w:r w:rsidR="00A71F20"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>i</w:t>
      </w:r>
      <w:r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 xml:space="preserve"> też naprężenia na całą powierzchnię połączenia, czego nie można powiedzieć o połączeniach skręcanych</w:t>
      </w:r>
      <w:r w:rsidRPr="008740E5">
        <w:rPr>
          <w:rFonts w:ascii="Lato" w:eastAsia="Times New Roman" w:hAnsi="Lato" w:cs="Lato"/>
          <w:i/>
          <w:iCs/>
          <w:sz w:val="24"/>
          <w:szCs w:val="24"/>
          <w:lang w:eastAsia="pl-PL" w:bidi="bn-IN"/>
        </w:rPr>
        <w:t>.</w:t>
      </w:r>
    </w:p>
    <w:p w14:paraId="19AB69F6" w14:textId="77777777" w:rsidR="00820541" w:rsidRPr="008740E5" w:rsidRDefault="00820541" w:rsidP="00820541">
      <w:pPr>
        <w:spacing w:before="0" w:after="0" w:line="360" w:lineRule="auto"/>
        <w:rPr>
          <w:rFonts w:ascii="Lato" w:eastAsia="Times New Roman" w:hAnsi="Lato" w:cs="Lato"/>
          <w:sz w:val="24"/>
          <w:szCs w:val="24"/>
          <w:lang w:eastAsia="pl-PL" w:bidi="bn-IN"/>
        </w:rPr>
      </w:pPr>
    </w:p>
    <w:p w14:paraId="600CC6B3" w14:textId="77777777" w:rsidR="00C23F37" w:rsidRPr="008740E5" w:rsidRDefault="007427DA" w:rsidP="00820541">
      <w:pPr>
        <w:pStyle w:val="H2"/>
        <w:rPr>
          <w:rFonts w:ascii="Lato" w:hAnsi="Lato" w:cs="Lato"/>
          <w:szCs w:val="24"/>
        </w:rPr>
      </w:pPr>
      <w:r w:rsidRPr="008740E5">
        <w:rPr>
          <w:rFonts w:ascii="Lato" w:hAnsi="Lato" w:cs="Lato"/>
          <w:szCs w:val="24"/>
        </w:rPr>
        <w:t>Taśmy dwustronnie klejące, błony klejowe i wykroje</w:t>
      </w:r>
    </w:p>
    <w:p w14:paraId="652FB40A" w14:textId="77777777" w:rsidR="00C23F37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  <w:r w:rsidRPr="008740E5">
        <w:rPr>
          <w:rFonts w:ascii="Lato" w:hAnsi="Lato" w:cs="Lato"/>
          <w:sz w:val="24"/>
          <w:szCs w:val="24"/>
        </w:rPr>
        <w:t>Taśma dwustronnie klejąca to materiał</w:t>
      </w:r>
      <w:r w:rsidR="00A71F20" w:rsidRPr="008740E5">
        <w:rPr>
          <w:rFonts w:ascii="Lato" w:hAnsi="Lato" w:cs="Lato"/>
          <w:sz w:val="24"/>
          <w:szCs w:val="24"/>
        </w:rPr>
        <w:t xml:space="preserve"> będący nośnikiem, </w:t>
      </w:r>
      <w:r w:rsidRPr="008740E5">
        <w:rPr>
          <w:rFonts w:ascii="Lato" w:hAnsi="Lato" w:cs="Lato"/>
          <w:sz w:val="24"/>
          <w:szCs w:val="24"/>
        </w:rPr>
        <w:t xml:space="preserve">po obydwu stronach którego </w:t>
      </w:r>
      <w:r w:rsidR="00A71F20" w:rsidRPr="008740E5">
        <w:rPr>
          <w:rFonts w:ascii="Lato" w:hAnsi="Lato" w:cs="Lato"/>
          <w:sz w:val="24"/>
          <w:szCs w:val="24"/>
        </w:rPr>
        <w:t>nałożony</w:t>
      </w:r>
      <w:r w:rsidRPr="008740E5">
        <w:rPr>
          <w:rFonts w:ascii="Lato" w:hAnsi="Lato" w:cs="Lato"/>
          <w:sz w:val="24"/>
          <w:szCs w:val="24"/>
        </w:rPr>
        <w:t xml:space="preserve"> został klej zabezpieczony </w:t>
      </w:r>
      <w:proofErr w:type="spellStart"/>
      <w:r w:rsidRPr="008740E5">
        <w:rPr>
          <w:rFonts w:ascii="Lato" w:hAnsi="Lato" w:cs="Lato"/>
          <w:sz w:val="24"/>
          <w:szCs w:val="24"/>
        </w:rPr>
        <w:t>linerem</w:t>
      </w:r>
      <w:proofErr w:type="spellEnd"/>
      <w:r w:rsidRPr="008740E5">
        <w:rPr>
          <w:rFonts w:ascii="Lato" w:hAnsi="Lato" w:cs="Lato"/>
          <w:sz w:val="24"/>
          <w:szCs w:val="24"/>
        </w:rPr>
        <w:t>. Jeśli taśma dwustronna nie ma nośnika, mamy do czynienia z błoną klejącą.</w:t>
      </w:r>
    </w:p>
    <w:p w14:paraId="721ADCDD" w14:textId="77777777" w:rsidR="00820541" w:rsidRPr="008740E5" w:rsidRDefault="00820541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</w:p>
    <w:p w14:paraId="0B980672" w14:textId="37624AE9" w:rsidR="00C23F37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  <w:r w:rsidRPr="008740E5">
        <w:rPr>
          <w:rFonts w:ascii="Lato" w:hAnsi="Lato" w:cs="Lato"/>
          <w:sz w:val="24"/>
          <w:szCs w:val="24"/>
        </w:rPr>
        <w:t>O trwałości połączenia i przeznaczeniu taśmy dwustronnie klejącej decydują oczywiście właściwości kleju oraz nośnika, przy czym po każdej stronie nośnika można zastosować klej o</w:t>
      </w:r>
      <w:r w:rsidR="00A71F20" w:rsidRPr="008740E5">
        <w:rPr>
          <w:rFonts w:ascii="Lato" w:hAnsi="Lato" w:cs="Lato"/>
          <w:sz w:val="24"/>
          <w:szCs w:val="24"/>
        </w:rPr>
        <w:t> </w:t>
      </w:r>
      <w:r w:rsidRPr="008740E5">
        <w:rPr>
          <w:rFonts w:ascii="Lato" w:hAnsi="Lato" w:cs="Lato"/>
          <w:sz w:val="24"/>
          <w:szCs w:val="24"/>
        </w:rPr>
        <w:t xml:space="preserve">różnych parametrach. Na przykład taśma może mieć z </w:t>
      </w:r>
      <w:r w:rsidRPr="008740E5">
        <w:rPr>
          <w:rFonts w:ascii="Lato" w:hAnsi="Lato" w:cs="Lato"/>
          <w:sz w:val="24"/>
          <w:szCs w:val="24"/>
        </w:rPr>
        <w:lastRenderedPageBreak/>
        <w:t xml:space="preserve">jednej strony klej łatwo usuwalny, a z drugiej </w:t>
      </w:r>
      <w:r w:rsidRPr="008740E5">
        <w:rPr>
          <w:rFonts w:ascii="Lato" w:eastAsia="Arial" w:hAnsi="Lato" w:cs="Lato"/>
          <w:sz w:val="24"/>
          <w:szCs w:val="24"/>
        </w:rPr>
        <w:t>–</w:t>
      </w:r>
      <w:r w:rsidR="008740E5">
        <w:rPr>
          <w:rFonts w:ascii="Lato" w:eastAsia="Arial" w:hAnsi="Lato" w:cs="Lato"/>
          <w:sz w:val="24"/>
          <w:szCs w:val="24"/>
        </w:rPr>
        <w:t xml:space="preserve"> </w:t>
      </w:r>
      <w:r w:rsidRPr="008740E5">
        <w:rPr>
          <w:rFonts w:ascii="Lato" w:hAnsi="Lato" w:cs="Lato"/>
          <w:sz w:val="24"/>
          <w:szCs w:val="24"/>
        </w:rPr>
        <w:t xml:space="preserve">permanentny. </w:t>
      </w:r>
      <w:r w:rsidR="002F0C35">
        <w:rPr>
          <w:rFonts w:ascii="Lato" w:hAnsi="Lato" w:cs="Lato"/>
          <w:sz w:val="24"/>
          <w:szCs w:val="24"/>
        </w:rPr>
        <w:t>Klej determinuje także</w:t>
      </w:r>
      <w:r w:rsidR="00A71F20" w:rsidRPr="008740E5">
        <w:rPr>
          <w:rFonts w:ascii="Lato" w:hAnsi="Lato" w:cs="Lato"/>
          <w:sz w:val="24"/>
          <w:szCs w:val="24"/>
        </w:rPr>
        <w:t xml:space="preserve"> właściwości </w:t>
      </w:r>
      <w:r w:rsidRPr="008740E5">
        <w:rPr>
          <w:rFonts w:ascii="Lato" w:hAnsi="Lato" w:cs="Lato"/>
          <w:sz w:val="24"/>
          <w:szCs w:val="24"/>
        </w:rPr>
        <w:t xml:space="preserve">błony klejowej. </w:t>
      </w:r>
    </w:p>
    <w:p w14:paraId="623BF624" w14:textId="77777777" w:rsidR="00820541" w:rsidRPr="008740E5" w:rsidRDefault="00820541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</w:p>
    <w:p w14:paraId="315E9BCB" w14:textId="77777777" w:rsidR="00C23F37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</w:rPr>
        <w:t xml:space="preserve">Doskonałym rozwiązaniem są wykroje z taśm dwustronnie klejących i błon klejowych, które pozwalają dostosować kształt warstwy nośnej/kleju do kształtu produktu. Są one często stosowane w elektronice, motoryzacji i produktach AGD </w:t>
      </w:r>
      <w:r w:rsidRPr="008740E5">
        <w:rPr>
          <w:rFonts w:ascii="Lato" w:eastAsia="Arial" w:hAnsi="Lato" w:cs="Lato"/>
          <w:sz w:val="24"/>
          <w:szCs w:val="24"/>
        </w:rPr>
        <w:t>–</w:t>
      </w:r>
      <w:r w:rsidRPr="008740E5">
        <w:rPr>
          <w:rFonts w:ascii="Lato" w:hAnsi="Lato" w:cs="Lato"/>
          <w:sz w:val="24"/>
          <w:szCs w:val="24"/>
        </w:rPr>
        <w:t xml:space="preserve"> wszędzie tam, 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gdzie niezbędna jest duża precyzja, a łączone elementy są małe i mają nieregularne kształty. </w:t>
      </w:r>
    </w:p>
    <w:p w14:paraId="158B96FC" w14:textId="77777777" w:rsidR="00A71F20" w:rsidRPr="008740E5" w:rsidRDefault="00A71F20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</w:p>
    <w:p w14:paraId="272C0C07" w14:textId="77777777" w:rsidR="00C23F37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  <w:r w:rsidRPr="008740E5">
        <w:rPr>
          <w:rFonts w:ascii="Lato" w:hAnsi="Lato" w:cs="Lato"/>
          <w:sz w:val="24"/>
          <w:szCs w:val="24"/>
        </w:rPr>
        <w:t>Taśmy klejące i błony klejowe oraz ich wykroje zapewniają:</w:t>
      </w:r>
    </w:p>
    <w:p w14:paraId="5FD63126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jednakową grubość warstwy klejącej na całej powierzchni łączonych elementów,</w:t>
      </w:r>
    </w:p>
    <w:p w14:paraId="37285905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szybkie, zautomatyzowane nakładanie taśmy,</w:t>
      </w:r>
    </w:p>
    <w:p w14:paraId="21EBE2F8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czyste i estetyczne połączenie dzięki odpowiedniej szerokości taśmy oraz kształtowi wykroju, </w:t>
      </w:r>
    </w:p>
    <w:p w14:paraId="716F08E0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szybkie wiązanie kleju,</w:t>
      </w:r>
    </w:p>
    <w:p w14:paraId="4BB46FD6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możliwość łączenia materiałów o różnych parametrach fizykochemicznych,</w:t>
      </w:r>
    </w:p>
    <w:p w14:paraId="64334553" w14:textId="37563019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szczelne połączenia, które mogą zapobiegać wnikaniu wilgoci i kurzu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 xml:space="preserve"> (</w:t>
      </w:r>
      <w:r w:rsidR="0021309D" w:rsidRPr="0021309D">
        <w:rPr>
          <w:rFonts w:ascii="Lato" w:hAnsi="Lato" w:cs="Lato"/>
          <w:sz w:val="24"/>
          <w:szCs w:val="24"/>
          <w:lang w:eastAsia="pl-PL" w:bidi="bn-IN"/>
        </w:rPr>
        <w:t>nie dotyczy taśm z nośnikiem bibułkowym</w:t>
      </w:r>
      <w:r w:rsidR="00A71F20" w:rsidRPr="008740E5">
        <w:rPr>
          <w:rFonts w:ascii="Lato" w:hAnsi="Lato" w:cs="Lato"/>
          <w:sz w:val="24"/>
          <w:szCs w:val="24"/>
          <w:lang w:eastAsia="pl-PL" w:bidi="bn-IN"/>
        </w:rPr>
        <w:t>)</w:t>
      </w:r>
      <w:r w:rsidRPr="008740E5">
        <w:rPr>
          <w:rFonts w:ascii="Lato" w:hAnsi="Lato" w:cs="Lato"/>
          <w:sz w:val="24"/>
          <w:szCs w:val="24"/>
          <w:lang w:eastAsia="pl-PL" w:bidi="bn-IN"/>
        </w:rPr>
        <w:t>,</w:t>
      </w:r>
    </w:p>
    <w:p w14:paraId="1DF7602A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czyste stanowisko pracy (w porównaniu do klejów w postaci płynnej oraz past),</w:t>
      </w:r>
    </w:p>
    <w:p w14:paraId="3630EB06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zmniejszenie wagi produktu w porównaniu do połączeń skręcanych.</w:t>
      </w:r>
    </w:p>
    <w:p w14:paraId="0DB50EC3" w14:textId="77777777" w:rsidR="00820541" w:rsidRPr="008740E5" w:rsidRDefault="00820541" w:rsidP="00820541">
      <w:pPr>
        <w:pStyle w:val="Akapitzlist"/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</w:p>
    <w:p w14:paraId="7604108D" w14:textId="77777777" w:rsidR="00C23F37" w:rsidRPr="008740E5" w:rsidRDefault="007427DA" w:rsidP="00820541">
      <w:pPr>
        <w:pStyle w:val="H2"/>
        <w:rPr>
          <w:rFonts w:ascii="Lato" w:hAnsi="Lato" w:cs="Lato"/>
          <w:szCs w:val="24"/>
        </w:rPr>
      </w:pPr>
      <w:r w:rsidRPr="008740E5">
        <w:rPr>
          <w:rFonts w:ascii="Lato" w:hAnsi="Lato" w:cs="Lato"/>
          <w:szCs w:val="24"/>
        </w:rPr>
        <w:t>Wykroje montażowe</w:t>
      </w:r>
    </w:p>
    <w:p w14:paraId="14FBD687" w14:textId="77777777" w:rsidR="00C23F37" w:rsidRPr="008740E5" w:rsidRDefault="007427DA" w:rsidP="00820541">
      <w:pPr>
        <w:spacing w:before="0" w:after="0" w:line="360" w:lineRule="auto"/>
        <w:rPr>
          <w:rStyle w:val="Pogrubienie"/>
          <w:rFonts w:ascii="Lato" w:hAnsi="Lato" w:cs="Lato"/>
          <w:b w:val="0"/>
          <w:sz w:val="24"/>
          <w:szCs w:val="24"/>
        </w:rPr>
      </w:pPr>
      <w:r w:rsidRPr="008740E5">
        <w:rPr>
          <w:rFonts w:ascii="Lato" w:hAnsi="Lato" w:cs="Lato"/>
          <w:bCs/>
          <w:sz w:val="24"/>
          <w:szCs w:val="24"/>
        </w:rPr>
        <w:t>Wykroje montażowe pozwalają uprościć i przyspieszyć proces produkcji dzięki dostosowaniu</w:t>
      </w:r>
      <w:r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kształtu nośnika/kleju do klejonego detalu. Umożliwiają precyzyjne nałożenie warstwy klejącej wszędzie tam, gdzie niezbędn</w:t>
      </w:r>
      <w:r w:rsidR="00607876" w:rsidRPr="008740E5">
        <w:rPr>
          <w:rStyle w:val="Pogrubienie"/>
          <w:rFonts w:ascii="Lato" w:hAnsi="Lato" w:cs="Lato"/>
          <w:b w:val="0"/>
          <w:sz w:val="24"/>
          <w:szCs w:val="24"/>
        </w:rPr>
        <w:t>a</w:t>
      </w:r>
      <w:r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</w:t>
      </w:r>
      <w:r w:rsidR="00607876" w:rsidRPr="008740E5">
        <w:rPr>
          <w:rStyle w:val="Pogrubienie"/>
          <w:rFonts w:ascii="Lato" w:hAnsi="Lato" w:cs="Lato"/>
          <w:b w:val="0"/>
          <w:sz w:val="24"/>
          <w:szCs w:val="24"/>
        </w:rPr>
        <w:t>jest</w:t>
      </w:r>
      <w:r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szczególna dokładność</w:t>
      </w:r>
      <w:r w:rsidR="00607876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i dlatego doskonale sprawdzają się </w:t>
      </w:r>
      <w:r w:rsidR="00E603FA" w:rsidRPr="008740E5">
        <w:rPr>
          <w:rStyle w:val="Pogrubienie"/>
          <w:rFonts w:ascii="Lato" w:hAnsi="Lato" w:cs="Lato"/>
          <w:b w:val="0"/>
          <w:sz w:val="24"/>
          <w:szCs w:val="24"/>
        </w:rPr>
        <w:t>przy</w:t>
      </w:r>
      <w:r w:rsidR="00607876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klejeni</w:t>
      </w:r>
      <w:r w:rsidR="00E603FA" w:rsidRPr="008740E5">
        <w:rPr>
          <w:rStyle w:val="Pogrubienie"/>
          <w:rFonts w:ascii="Lato" w:hAnsi="Lato" w:cs="Lato"/>
          <w:b w:val="0"/>
          <w:sz w:val="24"/>
          <w:szCs w:val="24"/>
        </w:rPr>
        <w:t>u</w:t>
      </w:r>
      <w:r w:rsidR="00607876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niewielkich, nieregularnych powierzchni</w:t>
      </w:r>
      <w:r w:rsidR="00A71F20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. </w:t>
      </w:r>
      <w:r w:rsidR="00E603FA" w:rsidRPr="008740E5">
        <w:rPr>
          <w:rStyle w:val="Pogrubienie"/>
          <w:rFonts w:ascii="Lato" w:hAnsi="Lato" w:cs="Lato"/>
          <w:b w:val="0"/>
          <w:sz w:val="24"/>
          <w:szCs w:val="24"/>
        </w:rPr>
        <w:t>Tym bardziej, że niektóre</w:t>
      </w:r>
      <w:r w:rsidR="00A71F20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wykroj</w:t>
      </w:r>
      <w:r w:rsidR="00E603FA" w:rsidRPr="008740E5">
        <w:rPr>
          <w:rStyle w:val="Pogrubienie"/>
          <w:rFonts w:ascii="Lato" w:hAnsi="Lato" w:cs="Lato"/>
          <w:b w:val="0"/>
          <w:sz w:val="24"/>
          <w:szCs w:val="24"/>
        </w:rPr>
        <w:t>e</w:t>
      </w:r>
      <w:r w:rsidR="00A71F20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</w:t>
      </w:r>
      <w:r w:rsidR="00E603FA" w:rsidRPr="008740E5">
        <w:rPr>
          <w:rStyle w:val="Pogrubienie"/>
          <w:rFonts w:ascii="Lato" w:hAnsi="Lato" w:cs="Lato"/>
          <w:b w:val="0"/>
          <w:sz w:val="24"/>
          <w:szCs w:val="24"/>
        </w:rPr>
        <w:t>mogą być</w:t>
      </w:r>
      <w:r w:rsidR="00A71F20"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</w:t>
      </w:r>
      <w:r w:rsidR="00E603FA" w:rsidRPr="008740E5">
        <w:rPr>
          <w:rStyle w:val="Pogrubienie"/>
          <w:rFonts w:ascii="Lato" w:hAnsi="Lato" w:cs="Lato"/>
          <w:b w:val="0"/>
          <w:sz w:val="24"/>
          <w:szCs w:val="24"/>
        </w:rPr>
        <w:t>nakładane automatycznie</w:t>
      </w:r>
      <w:r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. </w:t>
      </w:r>
    </w:p>
    <w:p w14:paraId="1C61C2B3" w14:textId="77777777" w:rsidR="00820541" w:rsidRPr="008740E5" w:rsidRDefault="00820541" w:rsidP="00820541">
      <w:pPr>
        <w:spacing w:before="0" w:after="0" w:line="360" w:lineRule="auto"/>
        <w:rPr>
          <w:rFonts w:ascii="Lato" w:hAnsi="Lato" w:cs="Lato"/>
          <w:bCs/>
          <w:sz w:val="24"/>
          <w:szCs w:val="24"/>
        </w:rPr>
      </w:pPr>
    </w:p>
    <w:p w14:paraId="6D7715B5" w14:textId="77777777" w:rsidR="00C23F37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bCs/>
          <w:sz w:val="24"/>
          <w:szCs w:val="24"/>
        </w:rPr>
        <w:t>Ponieważ jednak w przypadku klejenia nie ma produktu uniwersalnego, p</w:t>
      </w:r>
      <w:r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roducenci wykrojów montażowych z taśm dwustronnie klejących oraz błon klejących, a także </w:t>
      </w:r>
      <w:proofErr w:type="spellStart"/>
      <w:r w:rsidRPr="008740E5">
        <w:rPr>
          <w:rStyle w:val="Pogrubienie"/>
          <w:rFonts w:ascii="Lato" w:hAnsi="Lato" w:cs="Lato"/>
          <w:b w:val="0"/>
          <w:sz w:val="24"/>
          <w:szCs w:val="24"/>
        </w:rPr>
        <w:t>konwerterzy</w:t>
      </w:r>
      <w:proofErr w:type="spellEnd"/>
      <w:r w:rsidRPr="008740E5">
        <w:rPr>
          <w:rStyle w:val="Pogrubienie"/>
          <w:rFonts w:ascii="Lato" w:hAnsi="Lato" w:cs="Lato"/>
          <w:b w:val="0"/>
          <w:sz w:val="24"/>
          <w:szCs w:val="24"/>
        </w:rPr>
        <w:t xml:space="preserve"> taśm dwustronnie klejących mają z reguły w ofercie szerokie portfolio taśm wielu renomowanych producentów, które pozwalają uwzględnić:</w:t>
      </w:r>
    </w:p>
    <w:p w14:paraId="0C88A1F0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cechy fizyko-chemiczne łączonych materiałów (kluczowe znaczenie mają tu rodzaj i energia powierzchniowa),</w:t>
      </w:r>
    </w:p>
    <w:p w14:paraId="70B93E4A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typ powierzchni (gładka czy chropowata),</w:t>
      </w:r>
    </w:p>
    <w:p w14:paraId="0D978F60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sztywność materiałów,</w:t>
      </w:r>
    </w:p>
    <w:p w14:paraId="0A641E56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elastyczność łączonych materiałów,</w:t>
      </w:r>
    </w:p>
    <w:p w14:paraId="3DEC6F28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warunki, w jakich będzie funkcjonowało połączenie, tj. temperatura i jej zmiany oraz warunki atmosferyczne,</w:t>
      </w:r>
    </w:p>
    <w:p w14:paraId="327127ED" w14:textId="77777777" w:rsidR="00C23F37" w:rsidRPr="008740E5" w:rsidRDefault="007427DA" w:rsidP="00820541">
      <w:pPr>
        <w:pStyle w:val="Akapitzlist"/>
        <w:numPr>
          <w:ilvl w:val="0"/>
          <w:numId w:val="1"/>
        </w:num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trwałość samego połączenia.</w:t>
      </w:r>
    </w:p>
    <w:p w14:paraId="3A157322" w14:textId="77777777" w:rsidR="00820541" w:rsidRPr="008740E5" w:rsidRDefault="00820541" w:rsidP="00820541">
      <w:pPr>
        <w:pStyle w:val="Akapitzlist"/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</w:p>
    <w:p w14:paraId="63EEB67E" w14:textId="77777777" w:rsidR="00864FED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Jak widać, wszystko zależy od tego, co będzie klejone, warunków narzucanych przez proces produkcji oraz wymagań dotyczących samego połączenia, czyli: jego trwałości, obciążeń, jakim będzie poddawane, oraz otoczenia, w jakim będzie pracować. </w:t>
      </w:r>
    </w:p>
    <w:p w14:paraId="57DBE321" w14:textId="77777777" w:rsidR="00864FED" w:rsidRPr="008740E5" w:rsidRDefault="00864FED" w:rsidP="00820541">
      <w:pPr>
        <w:pStyle w:val="H2"/>
        <w:rPr>
          <w:rFonts w:ascii="Lato" w:hAnsi="Lato" w:cs="Lato"/>
          <w:szCs w:val="24"/>
        </w:rPr>
      </w:pPr>
      <w:r w:rsidRPr="008740E5">
        <w:rPr>
          <w:rFonts w:ascii="Lato" w:hAnsi="Lato" w:cs="Lato"/>
          <w:szCs w:val="24"/>
        </w:rPr>
        <w:t>Dostęp do najnowocześniejszych technologii</w:t>
      </w:r>
    </w:p>
    <w:p w14:paraId="29A53D49" w14:textId="6FB19E21" w:rsidR="00C23F37" w:rsidRPr="008740E5" w:rsidRDefault="00864FED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Klienci oczekują dziś najwyższej jakości rozwiązań.</w:t>
      </w:r>
      <w:r w:rsidR="00EA7D38" w:rsidRPr="008740E5">
        <w:rPr>
          <w:rFonts w:ascii="Lato" w:hAnsi="Lato" w:cs="Lato"/>
          <w:sz w:val="24"/>
          <w:szCs w:val="24"/>
          <w:lang w:eastAsia="pl-PL" w:bidi="bn-IN"/>
        </w:rPr>
        <w:t xml:space="preserve"> Te mogą zapewnić f</w:t>
      </w:r>
      <w:r w:rsidRPr="008740E5">
        <w:rPr>
          <w:rFonts w:ascii="Lato" w:hAnsi="Lato" w:cs="Lato"/>
          <w:sz w:val="24"/>
          <w:szCs w:val="24"/>
          <w:lang w:eastAsia="pl-PL" w:bidi="bn-IN"/>
        </w:rPr>
        <w:t>irmy</w:t>
      </w:r>
      <w:r w:rsidR="004D2E0E" w:rsidRPr="008740E5">
        <w:rPr>
          <w:rFonts w:ascii="Lato" w:hAnsi="Lato" w:cs="Lato"/>
          <w:sz w:val="24"/>
          <w:szCs w:val="24"/>
          <w:lang w:eastAsia="pl-PL" w:bidi="bn-IN"/>
        </w:rPr>
        <w:t xml:space="preserve"> posiadając</w:t>
      </w:r>
      <w:r w:rsidRPr="008740E5">
        <w:rPr>
          <w:rFonts w:ascii="Lato" w:hAnsi="Lato" w:cs="Lato"/>
          <w:sz w:val="24"/>
          <w:szCs w:val="24"/>
          <w:lang w:eastAsia="pl-PL" w:bidi="bn-IN"/>
        </w:rPr>
        <w:t>e</w:t>
      </w:r>
      <w:r w:rsidR="004D2E0E" w:rsidRPr="008740E5">
        <w:rPr>
          <w:rFonts w:ascii="Lato" w:hAnsi="Lato" w:cs="Lato"/>
          <w:sz w:val="24"/>
          <w:szCs w:val="24"/>
          <w:lang w:eastAsia="pl-PL" w:bidi="bn-IN"/>
        </w:rPr>
        <w:t xml:space="preserve"> tytuł preferowanego konwertera</w:t>
      </w:r>
      <w:r w:rsidR="00D00821">
        <w:rPr>
          <w:rFonts w:ascii="Lato" w:hAnsi="Lato" w:cs="Lato"/>
          <w:sz w:val="24"/>
          <w:szCs w:val="24"/>
          <w:lang w:eastAsia="pl-PL" w:bidi="bn-IN"/>
        </w:rPr>
        <w:t xml:space="preserve"> </w:t>
      </w:r>
      <w:r w:rsidR="004D2E0E" w:rsidRPr="008740E5">
        <w:rPr>
          <w:rFonts w:ascii="Lato" w:hAnsi="Lato" w:cs="Lato"/>
          <w:sz w:val="24"/>
          <w:szCs w:val="24"/>
          <w:lang w:eastAsia="pl-PL" w:bidi="bn-IN"/>
        </w:rPr>
        <w:t>3M (</w:t>
      </w:r>
      <w:proofErr w:type="spellStart"/>
      <w:r w:rsidR="004D2E0E" w:rsidRPr="008740E5">
        <w:rPr>
          <w:rFonts w:ascii="Lato" w:hAnsi="Lato" w:cs="Lato"/>
          <w:sz w:val="24"/>
          <w:szCs w:val="24"/>
          <w:lang w:eastAsia="pl-PL" w:bidi="bn-IN"/>
        </w:rPr>
        <w:t>Official</w:t>
      </w:r>
      <w:proofErr w:type="spellEnd"/>
      <w:r w:rsidR="004D2E0E" w:rsidRPr="008740E5">
        <w:rPr>
          <w:rFonts w:ascii="Lato" w:hAnsi="Lato" w:cs="Lato"/>
          <w:sz w:val="24"/>
          <w:szCs w:val="24"/>
          <w:lang w:eastAsia="pl-PL" w:bidi="bn-IN"/>
        </w:rPr>
        <w:t xml:space="preserve"> 3M </w:t>
      </w:r>
      <w:proofErr w:type="spellStart"/>
      <w:r w:rsidR="004D2E0E" w:rsidRPr="008740E5">
        <w:rPr>
          <w:rFonts w:ascii="Lato" w:hAnsi="Lato" w:cs="Lato"/>
          <w:sz w:val="24"/>
          <w:szCs w:val="24"/>
          <w:lang w:eastAsia="pl-PL" w:bidi="bn-IN"/>
        </w:rPr>
        <w:t>Preferred</w:t>
      </w:r>
      <w:proofErr w:type="spellEnd"/>
      <w:r w:rsidR="004D2E0E" w:rsidRPr="008740E5">
        <w:rPr>
          <w:rFonts w:ascii="Lato" w:hAnsi="Lato" w:cs="Lato"/>
          <w:sz w:val="24"/>
          <w:szCs w:val="24"/>
          <w:lang w:eastAsia="pl-PL" w:bidi="bn-IN"/>
        </w:rPr>
        <w:t xml:space="preserve"> Converter), 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do </w:t>
      </w:r>
      <w:r w:rsidR="00EA7D38" w:rsidRPr="008740E5">
        <w:rPr>
          <w:rFonts w:ascii="Lato" w:hAnsi="Lato" w:cs="Lato"/>
          <w:sz w:val="24"/>
          <w:szCs w:val="24"/>
          <w:lang w:eastAsia="pl-PL" w:bidi="bn-IN"/>
        </w:rPr>
        <w:t>grona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 których </w:t>
      </w:r>
      <w:r w:rsidR="00EA7D38" w:rsidRPr="008740E5">
        <w:rPr>
          <w:rFonts w:ascii="Lato" w:hAnsi="Lato" w:cs="Lato"/>
          <w:sz w:val="24"/>
          <w:szCs w:val="24"/>
          <w:lang w:eastAsia="pl-PL" w:bidi="bn-IN"/>
        </w:rPr>
        <w:t xml:space="preserve">należy Etisoft. </w:t>
      </w:r>
      <w:r w:rsidR="007427DA" w:rsidRPr="008740E5">
        <w:rPr>
          <w:rFonts w:ascii="Lato" w:hAnsi="Lato" w:cs="Lato"/>
          <w:sz w:val="24"/>
          <w:szCs w:val="24"/>
          <w:lang w:eastAsia="pl-PL" w:bidi="bn-IN"/>
        </w:rPr>
        <w:t>E</w:t>
      </w:r>
      <w:r w:rsidR="004D2E0E" w:rsidRPr="008740E5">
        <w:rPr>
          <w:rFonts w:ascii="Lato" w:hAnsi="Lato" w:cs="Lato"/>
          <w:sz w:val="24"/>
          <w:szCs w:val="24"/>
          <w:lang w:eastAsia="pl-PL" w:bidi="bn-IN"/>
        </w:rPr>
        <w:t xml:space="preserve">ksperci posiadają wiedzę wspartą wieloletnim doświadczeniem i szkoleniami w zakresie wykorzystywanych materiałów 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tego </w:t>
      </w:r>
      <w:r w:rsidR="004D2E0E" w:rsidRPr="008740E5">
        <w:rPr>
          <w:rFonts w:ascii="Lato" w:hAnsi="Lato" w:cs="Lato"/>
          <w:sz w:val="24"/>
          <w:szCs w:val="24"/>
          <w:lang w:eastAsia="pl-PL" w:bidi="bn-IN"/>
        </w:rPr>
        <w:t>amerykańskiego producenta</w:t>
      </w:r>
      <w:r w:rsidRPr="008740E5">
        <w:rPr>
          <w:rFonts w:ascii="Lato" w:hAnsi="Lato" w:cs="Lato"/>
          <w:sz w:val="24"/>
          <w:szCs w:val="24"/>
          <w:lang w:eastAsia="pl-PL" w:bidi="bn-IN"/>
        </w:rPr>
        <w:t>.</w:t>
      </w:r>
      <w:r w:rsidRPr="008740E5">
        <w:rPr>
          <w:rFonts w:ascii="Lato" w:hAnsi="Lato" w:cs="Lato"/>
          <w:sz w:val="24"/>
          <w:szCs w:val="24"/>
        </w:rPr>
        <w:t xml:space="preserve"> Klienci mają więc </w:t>
      </w:r>
      <w:r w:rsidRPr="008740E5">
        <w:rPr>
          <w:rFonts w:ascii="Lato" w:hAnsi="Lato" w:cs="Lato"/>
          <w:sz w:val="24"/>
          <w:szCs w:val="24"/>
          <w:lang w:eastAsia="pl-PL" w:bidi="bn-IN"/>
        </w:rPr>
        <w:t>dostęp do najnowocześniejszych technologii.</w:t>
      </w:r>
    </w:p>
    <w:p w14:paraId="432CDA42" w14:textId="77777777" w:rsidR="00820541" w:rsidRPr="008740E5" w:rsidRDefault="00820541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</w:p>
    <w:p w14:paraId="2ABDED6B" w14:textId="0ABE6003" w:rsidR="00C23F37" w:rsidRPr="008740E5" w:rsidRDefault="00A71F20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>Aleksander Wolny z Etisoft</w:t>
      </w:r>
      <w:r w:rsidRPr="008740E5">
        <w:rPr>
          <w:rFonts w:ascii="Lato" w:hAnsi="Lato" w:cs="Lato"/>
          <w:sz w:val="24"/>
          <w:szCs w:val="24"/>
        </w:rPr>
        <w:t xml:space="preserve"> </w:t>
      </w:r>
      <w:r w:rsidR="007427DA" w:rsidRPr="008740E5">
        <w:rPr>
          <w:rFonts w:ascii="Lato" w:hAnsi="Lato" w:cs="Lato"/>
          <w:sz w:val="24"/>
          <w:szCs w:val="24"/>
          <w:lang w:eastAsia="pl-PL" w:bidi="bn-IN"/>
        </w:rPr>
        <w:t>mówi: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 </w:t>
      </w:r>
      <w:r w:rsidR="007427DA"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 xml:space="preserve">Jako producent wykrojów montażowych z taśm dwustronnie klejących oraz konwerter taśm dwustronnie klejących mamy w ofercie szerokie spektrum taśm wielu renomowanych producentów, w tym firmy </w:t>
      </w:r>
      <w:r w:rsidR="007427DA" w:rsidRPr="008740E5">
        <w:rPr>
          <w:rFonts w:ascii="Lato" w:hAnsi="Lato" w:cs="Lato"/>
          <w:i/>
          <w:iCs/>
          <w:sz w:val="24"/>
          <w:szCs w:val="24"/>
        </w:rPr>
        <w:t>3M</w:t>
      </w:r>
      <w:r w:rsidR="007427DA"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t xml:space="preserve">. Jednak w przypadku klejenia nie ma produktu uniwersalnego. Dlatego do każdego projektu </w:t>
      </w:r>
      <w:r w:rsidR="007427DA" w:rsidRPr="008740E5">
        <w:rPr>
          <w:rFonts w:ascii="Lato" w:hAnsi="Lato" w:cs="Lato"/>
          <w:i/>
          <w:iCs/>
          <w:sz w:val="24"/>
          <w:szCs w:val="24"/>
          <w:lang w:eastAsia="pl-PL" w:bidi="bn-IN"/>
        </w:rPr>
        <w:lastRenderedPageBreak/>
        <w:t>podchodzimy indywidualnie, przeprowadzając odpowiednią liczbę testów w naszym laboratorium, tak aby w 100% mieć pewność, że to, co zaproponowaliśmy, spełni wymogi klienta.</w:t>
      </w:r>
    </w:p>
    <w:p w14:paraId="5349FABC" w14:textId="77777777" w:rsidR="00820541" w:rsidRPr="008740E5" w:rsidRDefault="00820541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</w:p>
    <w:p w14:paraId="5824E878" w14:textId="77777777" w:rsidR="00C23F37" w:rsidRPr="008740E5" w:rsidRDefault="007427DA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Z tego względu, rozważając przejście z połączeń skręcanych na klejone, najlepiej jest zasięgnąć rady specjalisty, który doskonale orientuje się w meandrach tego skomplikowanego zagadnienia i zaproponuje najlepsze, a co ważniejsze </w:t>
      </w:r>
      <w:r w:rsidRPr="008740E5">
        <w:rPr>
          <w:rFonts w:ascii="Lato" w:eastAsia="Arial" w:hAnsi="Lato" w:cs="Lato"/>
          <w:sz w:val="24"/>
          <w:szCs w:val="24"/>
          <w:lang w:eastAsia="pl-PL" w:bidi="bn-IN"/>
        </w:rPr>
        <w:t xml:space="preserve">– </w:t>
      </w:r>
      <w:r w:rsidRPr="008740E5">
        <w:rPr>
          <w:rFonts w:ascii="Lato" w:hAnsi="Lato" w:cs="Lato"/>
          <w:sz w:val="24"/>
          <w:szCs w:val="24"/>
          <w:lang w:eastAsia="pl-PL" w:bidi="bn-IN"/>
        </w:rPr>
        <w:t xml:space="preserve">przetestowane i sprawdzone rozwiązanie. </w:t>
      </w:r>
    </w:p>
    <w:p w14:paraId="1AF72C32" w14:textId="77777777" w:rsidR="00C23F37" w:rsidRPr="008740E5" w:rsidRDefault="00C23F37" w:rsidP="00820541">
      <w:pPr>
        <w:spacing w:before="0" w:after="0" w:line="360" w:lineRule="auto"/>
        <w:rPr>
          <w:rFonts w:ascii="Lato" w:hAnsi="Lato" w:cs="Lato"/>
          <w:sz w:val="24"/>
          <w:szCs w:val="24"/>
          <w:lang w:eastAsia="pl-PL" w:bidi="bn-IN"/>
        </w:rPr>
      </w:pPr>
    </w:p>
    <w:p w14:paraId="17674386" w14:textId="77777777" w:rsidR="00C23F37" w:rsidRPr="008740E5" w:rsidRDefault="00C23F37" w:rsidP="00820541">
      <w:pPr>
        <w:spacing w:before="0" w:after="0" w:line="360" w:lineRule="auto"/>
        <w:rPr>
          <w:rFonts w:ascii="Lato" w:hAnsi="Lato" w:cs="Lato"/>
          <w:sz w:val="24"/>
          <w:szCs w:val="24"/>
        </w:rPr>
      </w:pPr>
    </w:p>
    <w:p w14:paraId="1E77833D" w14:textId="77777777" w:rsidR="00D00821" w:rsidRDefault="00D00821" w:rsidP="00D00821">
      <w:pPr>
        <w:spacing w:line="240" w:lineRule="auto"/>
        <w:rPr>
          <w:rFonts w:ascii="Lato" w:eastAsia="Lato" w:hAnsi="Lato" w:cs="Lato"/>
          <w:sz w:val="24"/>
          <w:szCs w:val="24"/>
        </w:rPr>
      </w:pPr>
    </w:p>
    <w:p w14:paraId="64B09376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1AB88975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60FE2E98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66E0F8E8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7521B730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513310EB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0040DA15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0095E2A3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363A067C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00655AA6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523BF743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7AEE13E0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59962260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</w:p>
    <w:p w14:paraId="69F2820A" w14:textId="1A7D7249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1773B365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4CB5E389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78E6E14C" w14:textId="77777777" w:rsidR="00D00821" w:rsidRDefault="00D00821" w:rsidP="00D00821">
      <w:pPr>
        <w:spacing w:line="240" w:lineRule="auto"/>
        <w:rPr>
          <w:rFonts w:ascii="Lato" w:hAnsi="Lato"/>
          <w:sz w:val="24"/>
          <w:szCs w:val="24"/>
        </w:rPr>
      </w:pPr>
      <w:hyperlink r:id="rId7" w:history="1">
        <w:r w:rsidRPr="000125AA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4C5E1B57" w14:textId="61BBAB09" w:rsidR="00D00821" w:rsidRPr="00FC75C9" w:rsidRDefault="00D00821" w:rsidP="00D00821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+ 48 509 986</w:t>
      </w:r>
      <w:r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>984</w:t>
      </w:r>
    </w:p>
    <w:p w14:paraId="345EB60D" w14:textId="77777777" w:rsidR="008740E5" w:rsidRPr="008740E5" w:rsidRDefault="008740E5">
      <w:pPr>
        <w:spacing w:before="0" w:after="0" w:line="360" w:lineRule="auto"/>
        <w:rPr>
          <w:rFonts w:ascii="Lato" w:hAnsi="Lato" w:cs="Lato"/>
          <w:sz w:val="24"/>
          <w:szCs w:val="24"/>
        </w:rPr>
      </w:pPr>
    </w:p>
    <w:sectPr w:rsidR="008740E5" w:rsidRPr="008740E5" w:rsidSect="00820541">
      <w:head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55BC" w14:textId="77777777" w:rsidR="009240E3" w:rsidRDefault="009240E3" w:rsidP="00D00821">
      <w:pPr>
        <w:spacing w:before="0" w:after="0" w:line="240" w:lineRule="auto"/>
      </w:pPr>
      <w:r>
        <w:separator/>
      </w:r>
    </w:p>
  </w:endnote>
  <w:endnote w:type="continuationSeparator" w:id="0">
    <w:p w14:paraId="6D1360D5" w14:textId="77777777" w:rsidR="009240E3" w:rsidRDefault="009240E3" w:rsidP="00D008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C906" w14:textId="77777777" w:rsidR="009240E3" w:rsidRDefault="009240E3" w:rsidP="00D00821">
      <w:pPr>
        <w:spacing w:before="0" w:after="0" w:line="240" w:lineRule="auto"/>
      </w:pPr>
      <w:r>
        <w:separator/>
      </w:r>
    </w:p>
  </w:footnote>
  <w:footnote w:type="continuationSeparator" w:id="0">
    <w:p w14:paraId="7C97B89E" w14:textId="77777777" w:rsidR="009240E3" w:rsidRDefault="009240E3" w:rsidP="00D008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359" w14:textId="77777777" w:rsidR="00D00821" w:rsidRPr="00D00821" w:rsidRDefault="00D00821" w:rsidP="00D00821">
    <w:pPr>
      <w:pStyle w:val="Nagwek"/>
      <w:rPr>
        <w:rFonts w:ascii="Lato" w:hAnsi="Lato"/>
        <w:sz w:val="22"/>
        <w:szCs w:val="20"/>
      </w:rPr>
    </w:pPr>
  </w:p>
  <w:p w14:paraId="33B56077" w14:textId="77777777" w:rsidR="00D00821" w:rsidRPr="00D00821" w:rsidRDefault="00D00821" w:rsidP="00D00821">
    <w:pPr>
      <w:pStyle w:val="Nagwek"/>
      <w:rPr>
        <w:rFonts w:ascii="Lato" w:hAnsi="Lato"/>
        <w:sz w:val="22"/>
        <w:szCs w:val="20"/>
      </w:rPr>
    </w:pPr>
  </w:p>
  <w:p w14:paraId="1EDB7F61" w14:textId="77F2DA21" w:rsidR="00D00821" w:rsidRPr="00D00821" w:rsidRDefault="00D00821" w:rsidP="00D00821">
    <w:pPr>
      <w:pStyle w:val="Nagwek"/>
      <w:ind w:firstLine="29"/>
      <w:rPr>
        <w:rFonts w:ascii="Lato" w:hAnsi="Lato"/>
        <w:sz w:val="22"/>
        <w:szCs w:val="20"/>
      </w:rPr>
    </w:pPr>
    <w:r w:rsidRPr="00D00821">
      <w:rPr>
        <w:rFonts w:ascii="Lato" w:hAnsi="Lato"/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65B26123" wp14:editId="07455EB3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821">
      <w:rPr>
        <w:rFonts w:ascii="Lato" w:hAnsi="Lato"/>
        <w:sz w:val="22"/>
        <w:szCs w:val="20"/>
      </w:rPr>
      <w:t xml:space="preserve">INFORMACJA PRASOWA </w:t>
    </w:r>
    <w:r w:rsidRPr="00D00821">
      <w:rPr>
        <w:rFonts w:ascii="Lato" w:hAnsi="Lato"/>
        <w:sz w:val="22"/>
        <w:szCs w:val="20"/>
      </w:rPr>
      <w:tab/>
    </w:r>
    <w:r w:rsidRPr="00D00821">
      <w:rPr>
        <w:rFonts w:ascii="Lato" w:hAnsi="Lato"/>
        <w:sz w:val="22"/>
        <w:szCs w:val="20"/>
      </w:rPr>
      <w:tab/>
    </w:r>
  </w:p>
  <w:p w14:paraId="2299CE9A" w14:textId="77777777" w:rsidR="00D00821" w:rsidRPr="00D00821" w:rsidRDefault="00D00821">
    <w:pPr>
      <w:pStyle w:val="Nagwek"/>
      <w:rPr>
        <w:rFonts w:ascii="Lato" w:hAnsi="Lato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2057"/>
    <w:multiLevelType w:val="multilevel"/>
    <w:tmpl w:val="CD7ED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280F34"/>
    <w:multiLevelType w:val="multilevel"/>
    <w:tmpl w:val="D77084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72607897">
    <w:abstractNumId w:val="1"/>
  </w:num>
  <w:num w:numId="2" w16cid:durableId="121739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37"/>
    <w:rsid w:val="000D0616"/>
    <w:rsid w:val="0021309D"/>
    <w:rsid w:val="00240CED"/>
    <w:rsid w:val="0025725A"/>
    <w:rsid w:val="002F0C35"/>
    <w:rsid w:val="00324D9F"/>
    <w:rsid w:val="0048160F"/>
    <w:rsid w:val="004D2E0E"/>
    <w:rsid w:val="00607876"/>
    <w:rsid w:val="006D33EC"/>
    <w:rsid w:val="007427DA"/>
    <w:rsid w:val="00820541"/>
    <w:rsid w:val="00864FED"/>
    <w:rsid w:val="008740E5"/>
    <w:rsid w:val="008F1317"/>
    <w:rsid w:val="009240E3"/>
    <w:rsid w:val="00962517"/>
    <w:rsid w:val="00A4667F"/>
    <w:rsid w:val="00A71F20"/>
    <w:rsid w:val="00BF1672"/>
    <w:rsid w:val="00C23F37"/>
    <w:rsid w:val="00D00821"/>
    <w:rsid w:val="00E603FA"/>
    <w:rsid w:val="00EA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3EB6"/>
  <w15:docId w15:val="{08E05972-CFDC-457F-A2BF-0CD6FFC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before="60" w:after="120" w:line="276" w:lineRule="auto"/>
      <w:ind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customStyle="1" w:styleId="czeinternetowe">
    <w:name w:val="Łącze internetowe"/>
    <w:basedOn w:val="Domylnaczcionkaakapitu"/>
    <w:uiPriority w:val="99"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19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19E5"/>
    <w:rPr>
      <w:rFonts w:ascii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19E5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19E5"/>
    <w:rPr>
      <w:rFonts w:ascii="Tahoma" w:hAnsi="Tahoma" w:cs="Tahoma"/>
      <w:sz w:val="16"/>
      <w:szCs w:val="1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2B5D17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F1672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F1672"/>
    <w:pPr>
      <w:spacing w:before="0" w:after="140"/>
    </w:pPr>
  </w:style>
  <w:style w:type="paragraph" w:styleId="Lista">
    <w:name w:val="List"/>
    <w:basedOn w:val="Tekstpodstawowy"/>
    <w:rsid w:val="00BF1672"/>
    <w:rPr>
      <w:rFonts w:cs="Lucida Sans"/>
    </w:rPr>
  </w:style>
  <w:style w:type="paragraph" w:styleId="Legenda">
    <w:name w:val="caption"/>
    <w:basedOn w:val="Normalny"/>
    <w:qFormat/>
    <w:rsid w:val="00BF1672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1672"/>
    <w:pPr>
      <w:suppressLineNumbers/>
    </w:pPr>
    <w:rPr>
      <w:rFonts w:cs="Lucida Sans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qFormat/>
    <w:rsid w:val="00BA7508"/>
    <w:pPr>
      <w:spacing w:beforeAutospacing="1" w:afterAutospacing="1"/>
    </w:pPr>
    <w:rPr>
      <w:rFonts w:ascii="Times New Roman" w:eastAsia="Times New Roman" w:hAnsi="Times New Roman"/>
      <w:sz w:val="24"/>
      <w:lang w:eastAsia="pl-PL" w:bidi="bn-IN"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19E5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19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19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1F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008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821"/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00821"/>
    <w:rPr>
      <w:rFonts w:ascii="Liberation Sans" w:eastAsia="Microsoft YaHei" w:hAnsi="Liberation Sans" w:cs="Lucida Sans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0082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08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Sela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dc:description/>
  <cp:lastModifiedBy>Małgorzata Knapik</cp:lastModifiedBy>
  <cp:revision>3</cp:revision>
  <dcterms:created xsi:type="dcterms:W3CDTF">2022-05-19T07:28:00Z</dcterms:created>
  <dcterms:modified xsi:type="dcterms:W3CDTF">2022-05-20T08:59:00Z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