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F9" w:rsidRPr="00D07C8F" w:rsidRDefault="00426D25" w:rsidP="00CB30AE">
      <w:pPr>
        <w:spacing w:line="276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>
        <w:rPr>
          <w:rStyle w:val="Pogrubienie"/>
          <w:rFonts w:ascii="Tahoma" w:hAnsi="Tahoma" w:cs="Tahoma"/>
          <w:color w:val="000000"/>
          <w:sz w:val="24"/>
          <w:szCs w:val="24"/>
        </w:rPr>
        <w:t xml:space="preserve">Powiedz STOP sezonowi ogórkowemu w swojej firmie. Sprawdź, </w:t>
      </w:r>
      <w:r w:rsidR="004244FA" w:rsidRPr="00D07C8F">
        <w:rPr>
          <w:rStyle w:val="Pogrubienie"/>
          <w:rFonts w:ascii="Tahoma" w:hAnsi="Tahoma" w:cs="Tahoma"/>
          <w:color w:val="000000"/>
          <w:sz w:val="24"/>
          <w:szCs w:val="24"/>
        </w:rPr>
        <w:t xml:space="preserve">co możesz zrobić, aby sprzedawać więcej. </w:t>
      </w:r>
    </w:p>
    <w:p w:rsidR="00C67812" w:rsidRDefault="00C67812" w:rsidP="00CB30AE">
      <w:pPr>
        <w:spacing w:line="276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</w:p>
    <w:p w:rsidR="00AF320B" w:rsidRDefault="00426D25" w:rsidP="00CB30AE">
      <w:pPr>
        <w:spacing w:line="276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>
        <w:rPr>
          <w:rStyle w:val="Pogrubienie"/>
          <w:rFonts w:ascii="Tahoma" w:hAnsi="Tahoma" w:cs="Tahoma"/>
          <w:color w:val="000000"/>
          <w:sz w:val="24"/>
          <w:szCs w:val="24"/>
        </w:rPr>
        <w:t xml:space="preserve">Wielu sprzedawców twierdzi, że sezon letni musi być równoznaczny z brakiem </w:t>
      </w:r>
      <w:r w:rsidR="00552674">
        <w:rPr>
          <w:rStyle w:val="Pogrubienie"/>
          <w:rFonts w:ascii="Tahoma" w:hAnsi="Tahoma" w:cs="Tahoma"/>
          <w:color w:val="000000"/>
          <w:sz w:val="24"/>
          <w:szCs w:val="24"/>
        </w:rPr>
        <w:t xml:space="preserve">aktywności 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>w obszarze marketingu</w:t>
      </w:r>
      <w:r w:rsidR="00552674">
        <w:rPr>
          <w:rStyle w:val="Pogrubienie"/>
          <w:rFonts w:ascii="Tahoma" w:hAnsi="Tahoma" w:cs="Tahoma"/>
          <w:color w:val="000000"/>
          <w:sz w:val="24"/>
          <w:szCs w:val="24"/>
        </w:rPr>
        <w:t xml:space="preserve">. </w:t>
      </w:r>
      <w:r w:rsidR="00AF320B">
        <w:rPr>
          <w:rStyle w:val="Pogrubienie"/>
          <w:rFonts w:ascii="Tahoma" w:hAnsi="Tahoma" w:cs="Tahoma"/>
          <w:color w:val="000000"/>
          <w:sz w:val="24"/>
          <w:szCs w:val="24"/>
        </w:rPr>
        <w:t xml:space="preserve">Sprawdź, w jaki sposób możesz wykorzystać ten </w:t>
      </w:r>
      <w:r w:rsidR="00552674">
        <w:rPr>
          <w:rStyle w:val="Pogrubienie"/>
          <w:rFonts w:ascii="Tahoma" w:hAnsi="Tahoma" w:cs="Tahoma"/>
          <w:color w:val="000000"/>
          <w:sz w:val="24"/>
          <w:szCs w:val="24"/>
        </w:rPr>
        <w:t>okres</w:t>
      </w:r>
      <w:r w:rsidR="00AF320B">
        <w:rPr>
          <w:rStyle w:val="Pogrubienie"/>
          <w:rFonts w:ascii="Tahoma" w:hAnsi="Tahoma" w:cs="Tahoma"/>
          <w:color w:val="000000"/>
          <w:sz w:val="24"/>
          <w:szCs w:val="24"/>
        </w:rPr>
        <w:t xml:space="preserve"> na promocję i wzmocnienie działań swojej</w:t>
      </w:r>
      <w:r w:rsidR="00552674">
        <w:rPr>
          <w:rStyle w:val="Pogrubienie"/>
          <w:rFonts w:ascii="Tahoma" w:hAnsi="Tahoma" w:cs="Tahoma"/>
          <w:color w:val="000000"/>
          <w:sz w:val="24"/>
          <w:szCs w:val="24"/>
        </w:rPr>
        <w:t xml:space="preserve"> marki. Nawet jeśli dotychczas sezonowość negatywnie wpływała na słupki sprzedażowe. </w:t>
      </w:r>
    </w:p>
    <w:p w:rsidR="00552674" w:rsidRPr="00D07C8F" w:rsidRDefault="00552674" w:rsidP="00CB30AE">
      <w:pPr>
        <w:spacing w:line="276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</w:p>
    <w:p w:rsidR="00C67812" w:rsidRPr="00D07C8F" w:rsidRDefault="00C67812" w:rsidP="00CB30AE">
      <w:pPr>
        <w:spacing w:line="276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</w:p>
    <w:p w:rsidR="00C67812" w:rsidRPr="00D07C8F" w:rsidRDefault="00426D25" w:rsidP="00CB30AE">
      <w:pPr>
        <w:spacing w:line="276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>
        <w:rPr>
          <w:rStyle w:val="Pogrubienie"/>
          <w:rFonts w:ascii="Tahoma" w:hAnsi="Tahoma" w:cs="Tahoma"/>
          <w:color w:val="000000"/>
          <w:sz w:val="24"/>
          <w:szCs w:val="24"/>
        </w:rPr>
        <w:t>Podstawa to recycling treści</w:t>
      </w:r>
    </w:p>
    <w:p w:rsidR="00C67812" w:rsidRPr="00D07C8F" w:rsidRDefault="002A3368" w:rsidP="00CB30AE">
      <w:pPr>
        <w:spacing w:line="276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 w:rsidRPr="00D07C8F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Wykorzystaj</w:t>
      </w:r>
      <w:r w:rsidR="00C67812" w:rsidRPr="00D07C8F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 zasoby, które już posiadasz. Nie generuj nowego contentu</w:t>
      </w:r>
      <w:r w:rsidR="00C67812" w:rsidRPr="00D07C8F">
        <w:rPr>
          <w:rStyle w:val="Pogrubienie"/>
          <w:rFonts w:ascii="Tahoma" w:hAnsi="Tahoma" w:cs="Tahoma"/>
          <w:color w:val="000000"/>
          <w:sz w:val="24"/>
          <w:szCs w:val="24"/>
        </w:rPr>
        <w:t xml:space="preserve">. </w:t>
      </w:r>
      <w:r w:rsidR="00955140" w:rsidRPr="00D07C8F">
        <w:rPr>
          <w:rFonts w:ascii="Tahoma" w:eastAsia="Times New Roman" w:hAnsi="Tahoma" w:cs="Tahoma"/>
          <w:iCs/>
          <w:color w:val="000000"/>
          <w:sz w:val="24"/>
          <w:szCs w:val="24"/>
          <w:lang w:bidi="ar-SA"/>
        </w:rPr>
        <w:t>Oceń p</w:t>
      </w:r>
      <w:r w:rsidR="00C67812" w:rsidRPr="00D07C8F">
        <w:rPr>
          <w:rFonts w:ascii="Tahoma" w:eastAsia="Times New Roman" w:hAnsi="Tahoma" w:cs="Tahoma"/>
          <w:iCs/>
          <w:color w:val="000000"/>
          <w:sz w:val="24"/>
          <w:szCs w:val="24"/>
          <w:lang w:bidi="ar-SA"/>
        </w:rPr>
        <w:t xml:space="preserve">otencjał </w:t>
      </w:r>
      <w:r w:rsidR="00955140" w:rsidRPr="00D07C8F">
        <w:rPr>
          <w:rFonts w:ascii="Tahoma" w:eastAsia="Times New Roman" w:hAnsi="Tahoma" w:cs="Tahoma"/>
          <w:iCs/>
          <w:color w:val="000000"/>
          <w:sz w:val="24"/>
          <w:szCs w:val="24"/>
          <w:lang w:bidi="ar-SA"/>
        </w:rPr>
        <w:t>wy</w:t>
      </w:r>
      <w:r w:rsidR="00C67812" w:rsidRPr="00D07C8F">
        <w:rPr>
          <w:rFonts w:ascii="Tahoma" w:eastAsia="Times New Roman" w:hAnsi="Tahoma" w:cs="Tahoma"/>
          <w:iCs/>
          <w:color w:val="000000"/>
          <w:sz w:val="24"/>
          <w:szCs w:val="24"/>
          <w:lang w:bidi="ar-SA"/>
        </w:rPr>
        <w:t>tworzonych treści, zdjęć, filmów w korelacji z zachowaniami użytkowników wyszukiwarek</w:t>
      </w:r>
      <w:r w:rsidR="00955140" w:rsidRPr="00D07C8F">
        <w:rPr>
          <w:rFonts w:ascii="Tahoma" w:eastAsia="Times New Roman" w:hAnsi="Tahoma" w:cs="Tahoma"/>
          <w:iCs/>
          <w:color w:val="000000"/>
          <w:sz w:val="24"/>
          <w:szCs w:val="24"/>
          <w:lang w:bidi="ar-SA"/>
        </w:rPr>
        <w:t xml:space="preserve">. Być może okaże się, że nie musisz tworzyć nowych materiałów, aby zainteresować nimi odbiorców. Rozwiązaniem wspierającym ten kierunek może być także marketing </w:t>
      </w:r>
      <w:proofErr w:type="spellStart"/>
      <w:r w:rsidR="00955140" w:rsidRPr="00D07C8F">
        <w:rPr>
          <w:rFonts w:ascii="Tahoma" w:eastAsia="Times New Roman" w:hAnsi="Tahoma" w:cs="Tahoma"/>
          <w:iCs/>
          <w:color w:val="000000"/>
          <w:sz w:val="24"/>
          <w:szCs w:val="24"/>
          <w:lang w:bidi="ar-SA"/>
        </w:rPr>
        <w:t>conversion</w:t>
      </w:r>
      <w:proofErr w:type="spellEnd"/>
      <w:r w:rsidR="00955140" w:rsidRPr="00D07C8F">
        <w:rPr>
          <w:rFonts w:ascii="Tahoma" w:eastAsia="Times New Roman" w:hAnsi="Tahoma" w:cs="Tahoma"/>
          <w:iCs/>
          <w:color w:val="000000"/>
          <w:sz w:val="24"/>
          <w:szCs w:val="24"/>
          <w:lang w:bidi="ar-SA"/>
        </w:rPr>
        <w:t xml:space="preserve">. </w:t>
      </w:r>
      <w:r w:rsidR="00C67812" w:rsidRPr="00D07C8F">
        <w:rPr>
          <w:rFonts w:ascii="Tahoma" w:eastAsia="Times New Roman" w:hAnsi="Tahoma" w:cs="Tahoma"/>
          <w:iCs/>
          <w:color w:val="000000"/>
          <w:sz w:val="24"/>
          <w:szCs w:val="24"/>
          <w:lang w:bidi="ar-SA"/>
        </w:rPr>
        <w:t xml:space="preserve">Marketing </w:t>
      </w:r>
      <w:proofErr w:type="spellStart"/>
      <w:r w:rsidR="00C67812" w:rsidRPr="00D07C8F">
        <w:rPr>
          <w:rFonts w:ascii="Tahoma" w:eastAsia="Times New Roman" w:hAnsi="Tahoma" w:cs="Tahoma"/>
          <w:iCs/>
          <w:color w:val="000000"/>
          <w:sz w:val="24"/>
          <w:szCs w:val="24"/>
          <w:lang w:bidi="ar-SA"/>
        </w:rPr>
        <w:t>conversion</w:t>
      </w:r>
      <w:proofErr w:type="spellEnd"/>
      <w:r w:rsidR="00C67812" w:rsidRPr="00D07C8F">
        <w:rPr>
          <w:rFonts w:ascii="Tahoma" w:eastAsia="Times New Roman" w:hAnsi="Tahoma" w:cs="Tahoma"/>
          <w:iCs/>
          <w:color w:val="000000"/>
          <w:sz w:val="24"/>
          <w:szCs w:val="24"/>
          <w:lang w:bidi="ar-SA"/>
        </w:rPr>
        <w:t xml:space="preserve"> </w:t>
      </w:r>
      <w:r w:rsidR="00955140" w:rsidRPr="00D07C8F">
        <w:rPr>
          <w:rFonts w:ascii="Tahoma" w:eastAsia="Times New Roman" w:hAnsi="Tahoma" w:cs="Tahoma"/>
          <w:iCs/>
          <w:color w:val="000000"/>
          <w:sz w:val="24"/>
          <w:szCs w:val="24"/>
          <w:lang w:bidi="ar-SA"/>
        </w:rPr>
        <w:t xml:space="preserve">wspiera </w:t>
      </w:r>
      <w:r w:rsidR="00C67812" w:rsidRPr="00D07C8F">
        <w:rPr>
          <w:rFonts w:ascii="Tahoma" w:eastAsia="Times New Roman" w:hAnsi="Tahoma" w:cs="Tahoma"/>
          <w:iCs/>
          <w:color w:val="000000"/>
          <w:sz w:val="24"/>
          <w:szCs w:val="24"/>
          <w:lang w:bidi="ar-SA"/>
        </w:rPr>
        <w:t xml:space="preserve">marketing internetowy, a w efekcie - Google w pierwszych wynikach wyszukiwania wymienia wartościowe treści, które doprowadzą potencjalnego klienta do twojej firmy. Marketing </w:t>
      </w:r>
      <w:proofErr w:type="spellStart"/>
      <w:r w:rsidR="00C67812" w:rsidRPr="00D07C8F">
        <w:rPr>
          <w:rFonts w:ascii="Tahoma" w:eastAsia="Times New Roman" w:hAnsi="Tahoma" w:cs="Tahoma"/>
          <w:iCs/>
          <w:color w:val="000000"/>
          <w:sz w:val="24"/>
          <w:szCs w:val="24"/>
          <w:lang w:bidi="ar-SA"/>
        </w:rPr>
        <w:t>conversion</w:t>
      </w:r>
      <w:proofErr w:type="spellEnd"/>
      <w:r w:rsidR="00C67812" w:rsidRPr="00D07C8F">
        <w:rPr>
          <w:rFonts w:ascii="Tahoma" w:eastAsia="Times New Roman" w:hAnsi="Tahoma" w:cs="Tahoma"/>
          <w:iCs/>
          <w:color w:val="000000"/>
          <w:sz w:val="24"/>
          <w:szCs w:val="24"/>
          <w:lang w:bidi="ar-SA"/>
        </w:rPr>
        <w:t xml:space="preserve"> pozwala zwiększyć konwersję nawet o 30%</w:t>
      </w:r>
      <w:r w:rsidR="00955140"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. Efekt? </w:t>
      </w:r>
      <w:r w:rsidR="00C67812"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Możliwość uzyskania satysfakcjonującego poziomu sprzedaży, bez konieczności generowania dużej ilości </w:t>
      </w:r>
      <w:r w:rsidR="00955140"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>nowego contentu</w:t>
      </w:r>
      <w:r w:rsidR="00C67812"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. </w:t>
      </w:r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>Rozważ także face lifting materiałów graficznych, które cieszyły się zainteresowaniem odbiorców</w:t>
      </w:r>
      <w:r w:rsidR="00552674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i wykorzystaj je w kolejnych publikacjach. </w:t>
      </w:r>
    </w:p>
    <w:p w:rsidR="00C67812" w:rsidRPr="00D07C8F" w:rsidRDefault="00C67812" w:rsidP="00CB30AE">
      <w:pPr>
        <w:spacing w:line="276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</w:p>
    <w:p w:rsidR="00C67812" w:rsidRPr="00D07C8F" w:rsidRDefault="00426D25" w:rsidP="00CB30AE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bidi="ar-SA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bidi="ar-SA"/>
        </w:rPr>
        <w:t>Pamiętaj, że Google nie ma wakacji</w:t>
      </w:r>
    </w:p>
    <w:p w:rsidR="00C67812" w:rsidRPr="00D07C8F" w:rsidRDefault="00C67812" w:rsidP="00CB30AE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bidi="ar-SA"/>
        </w:rPr>
      </w:pPr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Analizy </w:t>
      </w:r>
      <w:proofErr w:type="spellStart"/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>Gemius</w:t>
      </w:r>
      <w:proofErr w:type="spellEnd"/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wykazały, że ok. 97% polskich internautów korzysta z wyszukiwarki Google. </w:t>
      </w:r>
      <w:r w:rsidRPr="00D07C8F">
        <w:rPr>
          <w:rFonts w:ascii="Tahoma" w:eastAsia="Times New Roman" w:hAnsi="Tahoma" w:cs="Tahoma"/>
          <w:bCs/>
          <w:color w:val="000000"/>
          <w:sz w:val="24"/>
          <w:szCs w:val="24"/>
          <w:lang w:bidi="ar-SA"/>
        </w:rPr>
        <w:t xml:space="preserve">Czy po wpisaniu w tę wyszukiwarkę frazy związanej z twoją branżą pojawia się </w:t>
      </w:r>
      <w:r w:rsidR="00552674">
        <w:rPr>
          <w:rFonts w:ascii="Tahoma" w:eastAsia="Times New Roman" w:hAnsi="Tahoma" w:cs="Tahoma"/>
          <w:bCs/>
          <w:color w:val="000000"/>
          <w:sz w:val="24"/>
          <w:szCs w:val="24"/>
          <w:lang w:bidi="ar-SA"/>
        </w:rPr>
        <w:t>strona twojej firmy</w:t>
      </w:r>
      <w:r w:rsidRPr="00D07C8F">
        <w:rPr>
          <w:rFonts w:ascii="Tahoma" w:eastAsia="Times New Roman" w:hAnsi="Tahoma" w:cs="Tahoma"/>
          <w:bCs/>
          <w:color w:val="000000"/>
          <w:sz w:val="24"/>
          <w:szCs w:val="24"/>
          <w:lang w:bidi="ar-SA"/>
        </w:rPr>
        <w:t>? Jeśli nie, to podejmij</w:t>
      </w:r>
      <w:r w:rsidRPr="00D07C8F">
        <w:rPr>
          <w:rFonts w:ascii="Tahoma" w:eastAsia="Times New Roman" w:hAnsi="Tahoma" w:cs="Tahoma"/>
          <w:b/>
          <w:bCs/>
          <w:color w:val="000000"/>
          <w:sz w:val="24"/>
          <w:szCs w:val="24"/>
          <w:lang w:bidi="ar-SA"/>
        </w:rPr>
        <w:t xml:space="preserve"> </w:t>
      </w:r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>szybkie działania, aby to zmienić. Jak podaje Ideaengineinc.com - strona internetowa, która znajduje się na pierwszej pozycji, uzyskuje 10 razy większy ruch niż na przykład strona siódma. Dlatego pozycja strony jest naprawdę istotna. Dodatkowo prawie 82% użytkowników sieci klika w organiczne wyniki wyszukiwania, a ponad 90% ogląda wyniki na pierwszej stronie. Jeśli będziesz zajmować czołowe miejsca, Twoja firma stanie się dziesięć razy lepsza niż konkurenci. A im wyższa jest pozycja st</w:t>
      </w:r>
      <w:r w:rsidR="00552674">
        <w:rPr>
          <w:rFonts w:ascii="Tahoma" w:eastAsia="Times New Roman" w:hAnsi="Tahoma" w:cs="Tahoma"/>
          <w:color w:val="000000"/>
          <w:sz w:val="24"/>
          <w:szCs w:val="24"/>
          <w:lang w:bidi="ar-SA"/>
        </w:rPr>
        <w:t>rony, tym większy potencjał ma t</w:t>
      </w:r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>woja firma. I sprzedaż. A przecież to jest celem wszystkich działań marketingowych. Warto także pamiętać, że skuteczne pozycjonowanie strony może skutecznie obniżyć koszty reklamy. Jest to działanie długofalowe, dlatego nie należy p</w:t>
      </w:r>
      <w:r w:rsidR="00552674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rzekładać go na kolejny kwartał i czekać do końca wakacji. </w:t>
      </w:r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</w:t>
      </w:r>
    </w:p>
    <w:p w:rsidR="00C67812" w:rsidRPr="00D07C8F" w:rsidRDefault="00C67812" w:rsidP="00CB30AE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bidi="ar-SA"/>
        </w:rPr>
      </w:pPr>
    </w:p>
    <w:p w:rsidR="00C67812" w:rsidRPr="00D07C8F" w:rsidRDefault="002A3368" w:rsidP="00CB30AE">
      <w:pPr>
        <w:spacing w:line="276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 w:rsidRPr="00D07C8F">
        <w:rPr>
          <w:rStyle w:val="Pogrubienie"/>
          <w:rFonts w:ascii="Tahoma" w:hAnsi="Tahoma" w:cs="Tahoma"/>
          <w:color w:val="000000"/>
          <w:sz w:val="24"/>
          <w:szCs w:val="24"/>
        </w:rPr>
        <w:t>Zbieraj referencje i opinie</w:t>
      </w:r>
    </w:p>
    <w:p w:rsidR="002A3368" w:rsidRDefault="002A3368" w:rsidP="00CB30AE">
      <w:pPr>
        <w:spacing w:line="276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 w:rsidRPr="00D07C8F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Jak powiedział </w:t>
      </w:r>
      <w:r w:rsidRPr="00552674">
        <w:rPr>
          <w:rFonts w:ascii="Tahoma" w:eastAsia="Times New Roman" w:hAnsi="Tahoma" w:cs="Tahoma"/>
          <w:bCs/>
          <w:color w:val="000000"/>
          <w:sz w:val="24"/>
          <w:szCs w:val="24"/>
          <w:lang w:bidi="ar-SA"/>
        </w:rPr>
        <w:t>Chip Bell</w:t>
      </w:r>
      <w:r w:rsidRPr="00D07C8F">
        <w:rPr>
          <w:rFonts w:ascii="Tahoma" w:eastAsia="Times New Roman" w:hAnsi="Tahoma" w:cs="Tahoma"/>
          <w:b/>
          <w:bCs/>
          <w:color w:val="000000"/>
          <w:sz w:val="24"/>
          <w:szCs w:val="24"/>
          <w:lang w:bidi="ar-SA"/>
        </w:rPr>
        <w:t xml:space="preserve"> - </w:t>
      </w:r>
      <w:r w:rsidRPr="00D07C8F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„Lojalni klienci nie tylko wrócą, nie tylko polecą Cię innym, ale </w:t>
      </w:r>
      <w:r w:rsidR="00552674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zmuszą</w:t>
      </w:r>
      <w:r w:rsidRPr="00D07C8F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 swoich przyjaciół do robienia interesów z Tobą”. A nawet</w:t>
      </w:r>
      <w:r w:rsidRPr="00D07C8F">
        <w:rPr>
          <w:rStyle w:val="Pogrubienie"/>
          <w:rFonts w:ascii="Tahoma" w:hAnsi="Tahoma" w:cs="Tahoma"/>
          <w:color w:val="000000"/>
          <w:sz w:val="24"/>
          <w:szCs w:val="24"/>
        </w:rPr>
        <w:t xml:space="preserve"> </w:t>
      </w:r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72% konsumentów przyznaje, że polecenie oferty przez inną osobę wpływa na ich decyzje zakupowe. Z kolei wyniki raportu „Global Trust </w:t>
      </w:r>
      <w:proofErr w:type="spellStart"/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>in</w:t>
      </w:r>
      <w:proofErr w:type="spellEnd"/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</w:t>
      </w:r>
      <w:proofErr w:type="spellStart"/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>Advertising</w:t>
      </w:r>
      <w:proofErr w:type="spellEnd"/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” pokazują, że jedynie co 3 zadowolony klient aktywnie poleca produkty lub usługi. </w:t>
      </w:r>
      <w:r w:rsidRPr="00D07C8F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Okres wakacyjny to dobry moment, aby zintensyfikować działania mające na celu zbieranie pozytywnych </w:t>
      </w:r>
      <w:r w:rsidRPr="00D07C8F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lastRenderedPageBreak/>
        <w:t>op</w:t>
      </w:r>
      <w:r w:rsidR="00552674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inii, czy referencji. I zachęcania</w:t>
      </w:r>
      <w:r w:rsidRPr="00D07C8F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 klientów do dzielenia się swoimi doświadczeniami.</w:t>
      </w:r>
      <w:r w:rsidRPr="00D07C8F">
        <w:rPr>
          <w:rStyle w:val="Pogrubienie"/>
          <w:rFonts w:ascii="Tahoma" w:hAnsi="Tahoma" w:cs="Tahoma"/>
          <w:color w:val="000000"/>
          <w:sz w:val="24"/>
          <w:szCs w:val="24"/>
        </w:rPr>
        <w:t xml:space="preserve"> </w:t>
      </w:r>
    </w:p>
    <w:p w:rsidR="002A3368" w:rsidRPr="00D07C8F" w:rsidRDefault="002A3368" w:rsidP="00CB30AE">
      <w:pPr>
        <w:spacing w:line="276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</w:p>
    <w:p w:rsidR="002A3368" w:rsidRPr="00D07C8F" w:rsidRDefault="002A3368" w:rsidP="00CB30AE">
      <w:pPr>
        <w:spacing w:line="276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 w:rsidRPr="00D07C8F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- Celem marketingu referencyjnego jest zmotywowanie klientów do dzielenia się swoimi unikatowymi przeżyciami związanymi z marką. Co istotne – wdrożenie tego rodzaju działań nie wymaga od firmy wielkich nakładów finansowych. Liczy się zaangażowanie pracowników – tłumaczy Sebastian </w:t>
      </w:r>
      <w:proofErr w:type="spellStart"/>
      <w:r w:rsidRPr="00D07C8F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Kopiej</w:t>
      </w:r>
      <w:proofErr w:type="spellEnd"/>
      <w:r w:rsidRPr="00D07C8F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, </w:t>
      </w:r>
      <w:r w:rsidR="00426D25" w:rsidRPr="00426D25">
        <w:rPr>
          <w:rFonts w:ascii="Tahoma" w:hAnsi="Tahoma" w:cs="Tahoma"/>
          <w:sz w:val="24"/>
          <w:szCs w:val="24"/>
        </w:rPr>
        <w:t>z Commplace</w:t>
      </w:r>
      <w:r w:rsidRPr="00D07C8F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. Choć wiele firm bagatelizuje ten obszar, to jednak referencje stanowią potężne narzędzie promocyjne. Jego główną zaletą jest pozytywny wpływ na wiarygodność marki. A jak wiadomo – w dzisiejszych czasach stanowi ona podstawę wielu decyzji konsumenckich – dodaje ekspert z Commplace. </w:t>
      </w:r>
    </w:p>
    <w:p w:rsidR="004244FA" w:rsidRPr="00D07C8F" w:rsidRDefault="004244FA" w:rsidP="00CB30AE">
      <w:pPr>
        <w:spacing w:line="276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</w:p>
    <w:p w:rsidR="009F4429" w:rsidRPr="00D07C8F" w:rsidRDefault="00426D25" w:rsidP="00CB30AE">
      <w:pPr>
        <w:spacing w:line="276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>
        <w:rPr>
          <w:rStyle w:val="Pogrubienie"/>
          <w:rFonts w:ascii="Tahoma" w:hAnsi="Tahoma" w:cs="Tahoma"/>
          <w:color w:val="000000"/>
          <w:sz w:val="24"/>
          <w:szCs w:val="24"/>
        </w:rPr>
        <w:t>Audytuj!</w:t>
      </w:r>
    </w:p>
    <w:p w:rsidR="009F4429" w:rsidRPr="00D07C8F" w:rsidRDefault="009F4429" w:rsidP="00CB30AE">
      <w:pPr>
        <w:widowControl/>
        <w:autoSpaceDE/>
        <w:autoSpaceDN/>
        <w:spacing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bidi="ar-SA"/>
        </w:rPr>
      </w:pPr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Badanie przeprowadzone przez </w:t>
      </w:r>
      <w:proofErr w:type="spellStart"/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>Survata</w:t>
      </w:r>
      <w:proofErr w:type="spellEnd"/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: </w:t>
      </w:r>
      <w:proofErr w:type="spellStart"/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>The</w:t>
      </w:r>
      <w:proofErr w:type="spellEnd"/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Brand </w:t>
      </w:r>
      <w:proofErr w:type="spellStart"/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>Intelligence</w:t>
      </w:r>
      <w:proofErr w:type="spellEnd"/>
      <w:r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Platform wskazało, że 29% pracowników uważa, iż komunikacja wewnętrzna w ich firmie jest nieskuteczna. 4 na 5 z nich stwierdziło natomiast, że skuteczna komunikacja wewnętrzna pomaga w osiąganiu lepszych wyników pracy. Wniosek? Profesjonalna strategia komunikacji jest je</w:t>
      </w:r>
      <w:r w:rsidR="00AF320B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dnym z filarów sukcesów firmy. </w:t>
      </w:r>
      <w:r w:rsidR="00EA5FFE" w:rsidRPr="00D07C8F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Kolejna kwestia – komunikacja zewnętrzna. Czy jest spójna? Czy przedstawia zalety Twojej marki? Czy jest prowadzona systematycznie? Jeśli masz wątpliwości – warto zdać się na ekspertów, którzy przeprowadzą audyty marketingowe, pozwalające obiektywnie ocenić działania prowadzone przez organizację. </w:t>
      </w:r>
    </w:p>
    <w:p w:rsidR="00D07C8F" w:rsidRPr="00D07C8F" w:rsidRDefault="00D07C8F" w:rsidP="00CB30AE">
      <w:pPr>
        <w:widowControl/>
        <w:autoSpaceDE/>
        <w:autoSpaceDN/>
        <w:spacing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bidi="ar-SA"/>
        </w:rPr>
      </w:pPr>
    </w:p>
    <w:p w:rsidR="00D07C8F" w:rsidRPr="00D07C8F" w:rsidRDefault="00426D25" w:rsidP="00CB30AE">
      <w:pPr>
        <w:widowControl/>
        <w:autoSpaceDE/>
        <w:autoSpaceDN/>
        <w:spacing w:line="276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…pamiętaj, że czas szybko mija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ab/>
      </w:r>
    </w:p>
    <w:p w:rsidR="00D07C8F" w:rsidRPr="00D07C8F" w:rsidRDefault="00426D25" w:rsidP="00426D25">
      <w:pPr>
        <w:widowControl/>
        <w:autoSpaceDE/>
        <w:autoSpaceDN/>
        <w:spacing w:line="276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Wykorzystaj czas wakacyjny na intensywne przygotowania strategii działań jesienno-zimowych. </w:t>
      </w:r>
      <w:r w:rsidR="00D07C8F" w:rsidRPr="00D07C8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Ponad 50% polskich firm posiada strategię marketingową. Jednak większość z nich pozostaje na tym etapie, nie wdrażając jej w życie. Jedną z najczęstszych przyczyn jest brak czasu. Właśnie dlatego okres letni stanowi doskonały moment za planowanie działań. W efekcie z początkiem września możesz uruchomić marketingową maszynę, a nie jedynie zacząć </w:t>
      </w:r>
      <w:r w:rsidR="0055267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kompletować jej elementy</w:t>
      </w:r>
      <w:r w:rsidR="00D07C8F" w:rsidRPr="00D07C8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55267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4244FA" w:rsidRPr="00D07C8F" w:rsidRDefault="004244FA" w:rsidP="00CB30A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4244FA" w:rsidRPr="00D07C8F" w:rsidSect="0069739C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B89E66" w15:done="0"/>
  <w15:commentEx w15:paraId="1EE52A5B" w15:paraIdParent="6CB89E66" w15:done="0"/>
  <w15:commentEx w15:paraId="4EC1318A" w15:paraIdParent="6CB89E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B89E66" w16cid:durableId="20F7ACB5"/>
  <w16cid:commentId w16cid:paraId="1EE52A5B" w16cid:durableId="20F7C4AB"/>
  <w16cid:commentId w16cid:paraId="4EC1318A" w16cid:durableId="20F7C5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D5" w:rsidRDefault="008161D5" w:rsidP="00812127">
      <w:r>
        <w:separator/>
      </w:r>
    </w:p>
  </w:endnote>
  <w:endnote w:type="continuationSeparator" w:id="0">
    <w:p w:rsidR="008161D5" w:rsidRDefault="008161D5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D5" w:rsidRDefault="008161D5" w:rsidP="00812127">
      <w:r>
        <w:separator/>
      </w:r>
    </w:p>
  </w:footnote>
  <w:footnote w:type="continuationSeparator" w:id="0">
    <w:p w:rsidR="008161D5" w:rsidRDefault="008161D5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84"/>
    <w:multiLevelType w:val="hybridMultilevel"/>
    <w:tmpl w:val="3F68D7F0"/>
    <w:lvl w:ilvl="0" w:tplc="2466BF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1990"/>
    <w:multiLevelType w:val="hybridMultilevel"/>
    <w:tmpl w:val="37C621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871"/>
    <w:multiLevelType w:val="hybridMultilevel"/>
    <w:tmpl w:val="4BA8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3FFD"/>
    <w:multiLevelType w:val="hybridMultilevel"/>
    <w:tmpl w:val="E0908E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15979"/>
    <w:multiLevelType w:val="hybridMultilevel"/>
    <w:tmpl w:val="A44EE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139FF"/>
    <w:multiLevelType w:val="hybridMultilevel"/>
    <w:tmpl w:val="7A24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70224"/>
    <w:multiLevelType w:val="hybridMultilevel"/>
    <w:tmpl w:val="AA728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0617BD"/>
    <w:multiLevelType w:val="hybridMultilevel"/>
    <w:tmpl w:val="D29A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an Kopiej">
    <w15:presenceInfo w15:providerId="Windows Live" w15:userId="9877d46d34440481"/>
  </w15:person>
  <w15:person w15:author="A N">
    <w15:presenceInfo w15:providerId="Windows Live" w15:userId="090aa63b9e0d809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6235"/>
    <w:rsid w:val="00020465"/>
    <w:rsid w:val="00044EE5"/>
    <w:rsid w:val="00077312"/>
    <w:rsid w:val="00097258"/>
    <w:rsid w:val="000B02A0"/>
    <w:rsid w:val="000D1763"/>
    <w:rsid w:val="000E5644"/>
    <w:rsid w:val="00127CA9"/>
    <w:rsid w:val="00135EDA"/>
    <w:rsid w:val="00180068"/>
    <w:rsid w:val="001861CD"/>
    <w:rsid w:val="00193456"/>
    <w:rsid w:val="001A58A2"/>
    <w:rsid w:val="001E4B6E"/>
    <w:rsid w:val="001E7C9A"/>
    <w:rsid w:val="0020273B"/>
    <w:rsid w:val="002163F9"/>
    <w:rsid w:val="002306E2"/>
    <w:rsid w:val="00241984"/>
    <w:rsid w:val="00255DE8"/>
    <w:rsid w:val="00275924"/>
    <w:rsid w:val="00291191"/>
    <w:rsid w:val="00291DE2"/>
    <w:rsid w:val="002A3368"/>
    <w:rsid w:val="002E3869"/>
    <w:rsid w:val="002E3F16"/>
    <w:rsid w:val="002E65A5"/>
    <w:rsid w:val="00303D55"/>
    <w:rsid w:val="00321934"/>
    <w:rsid w:val="003569D4"/>
    <w:rsid w:val="00360555"/>
    <w:rsid w:val="00374CE5"/>
    <w:rsid w:val="0039003B"/>
    <w:rsid w:val="00390FBE"/>
    <w:rsid w:val="00391232"/>
    <w:rsid w:val="003B3030"/>
    <w:rsid w:val="003B528F"/>
    <w:rsid w:val="003D5B18"/>
    <w:rsid w:val="003F088D"/>
    <w:rsid w:val="003F5516"/>
    <w:rsid w:val="003F73FD"/>
    <w:rsid w:val="004006E7"/>
    <w:rsid w:val="0040150C"/>
    <w:rsid w:val="00401723"/>
    <w:rsid w:val="00415A2C"/>
    <w:rsid w:val="00421C31"/>
    <w:rsid w:val="0042218E"/>
    <w:rsid w:val="004244FA"/>
    <w:rsid w:val="00426D25"/>
    <w:rsid w:val="004336ED"/>
    <w:rsid w:val="0043652E"/>
    <w:rsid w:val="00461316"/>
    <w:rsid w:val="00463781"/>
    <w:rsid w:val="00467CBF"/>
    <w:rsid w:val="004866EC"/>
    <w:rsid w:val="004962FD"/>
    <w:rsid w:val="004A6DB4"/>
    <w:rsid w:val="004B3425"/>
    <w:rsid w:val="004B7550"/>
    <w:rsid w:val="004B7AB2"/>
    <w:rsid w:val="004C0A9A"/>
    <w:rsid w:val="004E3A41"/>
    <w:rsid w:val="00531E05"/>
    <w:rsid w:val="00536CCF"/>
    <w:rsid w:val="00542312"/>
    <w:rsid w:val="00552674"/>
    <w:rsid w:val="0055554B"/>
    <w:rsid w:val="00564CD4"/>
    <w:rsid w:val="00566362"/>
    <w:rsid w:val="00580DFD"/>
    <w:rsid w:val="00583CED"/>
    <w:rsid w:val="005928AA"/>
    <w:rsid w:val="005A26E0"/>
    <w:rsid w:val="005A3787"/>
    <w:rsid w:val="005A6CB9"/>
    <w:rsid w:val="005C2DA3"/>
    <w:rsid w:val="005D60D8"/>
    <w:rsid w:val="005E2E7D"/>
    <w:rsid w:val="005E62BD"/>
    <w:rsid w:val="005F209F"/>
    <w:rsid w:val="00604B8C"/>
    <w:rsid w:val="00607045"/>
    <w:rsid w:val="0062159D"/>
    <w:rsid w:val="00640FF8"/>
    <w:rsid w:val="00650DFC"/>
    <w:rsid w:val="006745EB"/>
    <w:rsid w:val="0068243D"/>
    <w:rsid w:val="00683149"/>
    <w:rsid w:val="00695E9C"/>
    <w:rsid w:val="0069739C"/>
    <w:rsid w:val="006A491C"/>
    <w:rsid w:val="006B7102"/>
    <w:rsid w:val="006C77E8"/>
    <w:rsid w:val="006E488F"/>
    <w:rsid w:val="006F7A88"/>
    <w:rsid w:val="00701786"/>
    <w:rsid w:val="00717E97"/>
    <w:rsid w:val="00720408"/>
    <w:rsid w:val="00733B04"/>
    <w:rsid w:val="0073666C"/>
    <w:rsid w:val="00746BFE"/>
    <w:rsid w:val="00776D5E"/>
    <w:rsid w:val="00793C4C"/>
    <w:rsid w:val="007B7E9C"/>
    <w:rsid w:val="007C2924"/>
    <w:rsid w:val="007D67AD"/>
    <w:rsid w:val="007F11F6"/>
    <w:rsid w:val="0080571E"/>
    <w:rsid w:val="00812127"/>
    <w:rsid w:val="0081317D"/>
    <w:rsid w:val="008161D5"/>
    <w:rsid w:val="008205C7"/>
    <w:rsid w:val="00850AB0"/>
    <w:rsid w:val="00864946"/>
    <w:rsid w:val="00865ADB"/>
    <w:rsid w:val="0087127D"/>
    <w:rsid w:val="00876C34"/>
    <w:rsid w:val="008911EE"/>
    <w:rsid w:val="008944EC"/>
    <w:rsid w:val="008A5398"/>
    <w:rsid w:val="008A57DE"/>
    <w:rsid w:val="008C18B9"/>
    <w:rsid w:val="008D0F9C"/>
    <w:rsid w:val="008D7D17"/>
    <w:rsid w:val="008F4CE3"/>
    <w:rsid w:val="0090326B"/>
    <w:rsid w:val="009041E5"/>
    <w:rsid w:val="0091608C"/>
    <w:rsid w:val="0091717C"/>
    <w:rsid w:val="00932878"/>
    <w:rsid w:val="00955140"/>
    <w:rsid w:val="009630C9"/>
    <w:rsid w:val="00964A2A"/>
    <w:rsid w:val="00977B70"/>
    <w:rsid w:val="00986E14"/>
    <w:rsid w:val="0099473B"/>
    <w:rsid w:val="009B4023"/>
    <w:rsid w:val="009B59FC"/>
    <w:rsid w:val="009D0AB5"/>
    <w:rsid w:val="009D6A11"/>
    <w:rsid w:val="009F2E29"/>
    <w:rsid w:val="009F4429"/>
    <w:rsid w:val="00A0575B"/>
    <w:rsid w:val="00A07DD0"/>
    <w:rsid w:val="00A1453E"/>
    <w:rsid w:val="00A2265A"/>
    <w:rsid w:val="00A425C8"/>
    <w:rsid w:val="00A71C3F"/>
    <w:rsid w:val="00A7711A"/>
    <w:rsid w:val="00A90468"/>
    <w:rsid w:val="00A937ED"/>
    <w:rsid w:val="00AA6183"/>
    <w:rsid w:val="00AD51B0"/>
    <w:rsid w:val="00AE3E99"/>
    <w:rsid w:val="00AE4EE9"/>
    <w:rsid w:val="00AF320B"/>
    <w:rsid w:val="00AF777F"/>
    <w:rsid w:val="00B35E51"/>
    <w:rsid w:val="00B4274A"/>
    <w:rsid w:val="00B4590C"/>
    <w:rsid w:val="00B55234"/>
    <w:rsid w:val="00B66C26"/>
    <w:rsid w:val="00B77735"/>
    <w:rsid w:val="00B960FB"/>
    <w:rsid w:val="00BA0179"/>
    <w:rsid w:val="00BA34DD"/>
    <w:rsid w:val="00BD2A6C"/>
    <w:rsid w:val="00BF6094"/>
    <w:rsid w:val="00C004BD"/>
    <w:rsid w:val="00C2439A"/>
    <w:rsid w:val="00C3185E"/>
    <w:rsid w:val="00C42E6A"/>
    <w:rsid w:val="00C45E1B"/>
    <w:rsid w:val="00C67812"/>
    <w:rsid w:val="00C95054"/>
    <w:rsid w:val="00CA0BFD"/>
    <w:rsid w:val="00CA23F0"/>
    <w:rsid w:val="00CB30AE"/>
    <w:rsid w:val="00CF4BA1"/>
    <w:rsid w:val="00D06F80"/>
    <w:rsid w:val="00D07C8F"/>
    <w:rsid w:val="00D13486"/>
    <w:rsid w:val="00D21CA8"/>
    <w:rsid w:val="00D24E6A"/>
    <w:rsid w:val="00D32A4F"/>
    <w:rsid w:val="00D344CC"/>
    <w:rsid w:val="00D43345"/>
    <w:rsid w:val="00D44DBB"/>
    <w:rsid w:val="00D46709"/>
    <w:rsid w:val="00D74D01"/>
    <w:rsid w:val="00D75242"/>
    <w:rsid w:val="00D81CEF"/>
    <w:rsid w:val="00D87157"/>
    <w:rsid w:val="00D95434"/>
    <w:rsid w:val="00DA0C93"/>
    <w:rsid w:val="00DC317D"/>
    <w:rsid w:val="00DD415B"/>
    <w:rsid w:val="00DD4D0D"/>
    <w:rsid w:val="00DF4338"/>
    <w:rsid w:val="00E0355A"/>
    <w:rsid w:val="00E11A73"/>
    <w:rsid w:val="00E12D2E"/>
    <w:rsid w:val="00E20120"/>
    <w:rsid w:val="00E33497"/>
    <w:rsid w:val="00E41B69"/>
    <w:rsid w:val="00E5623C"/>
    <w:rsid w:val="00E633B1"/>
    <w:rsid w:val="00E90E05"/>
    <w:rsid w:val="00E91A02"/>
    <w:rsid w:val="00E94D90"/>
    <w:rsid w:val="00E95232"/>
    <w:rsid w:val="00EA5FFE"/>
    <w:rsid w:val="00EA6AFA"/>
    <w:rsid w:val="00EA7AF4"/>
    <w:rsid w:val="00EC1E3D"/>
    <w:rsid w:val="00EC5AB1"/>
    <w:rsid w:val="00ED1313"/>
    <w:rsid w:val="00ED5613"/>
    <w:rsid w:val="00EE62B6"/>
    <w:rsid w:val="00F11D51"/>
    <w:rsid w:val="00F2580B"/>
    <w:rsid w:val="00F27F9E"/>
    <w:rsid w:val="00F36797"/>
    <w:rsid w:val="00F53D20"/>
    <w:rsid w:val="00F72F47"/>
    <w:rsid w:val="00F77130"/>
    <w:rsid w:val="00F93F23"/>
    <w:rsid w:val="00F945B4"/>
    <w:rsid w:val="00FB78AC"/>
    <w:rsid w:val="00FF0CD1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CA0BF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0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0BF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0BFD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CA0BFD"/>
    <w:rPr>
      <w:b/>
      <w:bCs/>
    </w:rPr>
  </w:style>
  <w:style w:type="character" w:customStyle="1" w:styleId="td-adspot-title">
    <w:name w:val="td-adspot-title"/>
    <w:basedOn w:val="Domylnaczcionkaakapitu"/>
    <w:rsid w:val="00CA0BFD"/>
  </w:style>
  <w:style w:type="character" w:customStyle="1" w:styleId="hiddenspellerror">
    <w:name w:val="hiddenspellerror"/>
    <w:basedOn w:val="Domylnaczcionkaakapitu"/>
    <w:rsid w:val="00077312"/>
  </w:style>
  <w:style w:type="character" w:customStyle="1" w:styleId="hiddengrammarerror">
    <w:name w:val="hiddengrammarerror"/>
    <w:basedOn w:val="Domylnaczcionkaakapitu"/>
    <w:rsid w:val="00077312"/>
  </w:style>
  <w:style w:type="character" w:styleId="UyteHipercze">
    <w:name w:val="FollowedHyperlink"/>
    <w:basedOn w:val="Domylnaczcionkaakapitu"/>
    <w:uiPriority w:val="99"/>
    <w:semiHidden/>
    <w:unhideWhenUsed/>
    <w:rsid w:val="00AF320B"/>
    <w:rPr>
      <w:color w:val="B26B0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5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CE17-C6C5-4ACA-8B9F-ACD5745F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ercris</dc:creator>
  <cp:lastModifiedBy>MSI</cp:lastModifiedBy>
  <cp:revision>3</cp:revision>
  <dcterms:created xsi:type="dcterms:W3CDTF">2022-05-27T06:43:00Z</dcterms:created>
  <dcterms:modified xsi:type="dcterms:W3CDTF">2022-05-27T06:47:00Z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