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76F9" w14:textId="22805CAA" w:rsidR="000227B6" w:rsidRDefault="000227B6" w:rsidP="000227B6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Kraków 17.05.2022</w:t>
      </w:r>
    </w:p>
    <w:p w14:paraId="316FA214" w14:textId="77777777" w:rsidR="000227B6" w:rsidRDefault="000227B6" w:rsidP="000227B6">
      <w:pPr>
        <w:jc w:val="right"/>
        <w:rPr>
          <w:shd w:val="clear" w:color="auto" w:fill="FFFFFF"/>
        </w:rPr>
      </w:pPr>
    </w:p>
    <w:p w14:paraId="315F12C7" w14:textId="156522C0" w:rsidR="00F7588D" w:rsidRPr="00CC13AF" w:rsidRDefault="00F7588D" w:rsidP="00007513">
      <w:pPr>
        <w:pStyle w:val="Nagwek1"/>
        <w:spacing w:before="0" w:line="360" w:lineRule="auto"/>
        <w:jc w:val="both"/>
        <w:rPr>
          <w:shd w:val="clear" w:color="auto" w:fill="FFFFFF"/>
        </w:rPr>
      </w:pPr>
      <w:proofErr w:type="spellStart"/>
      <w:r w:rsidRPr="00CC13AF">
        <w:rPr>
          <w:shd w:val="clear" w:color="auto" w:fill="FFFFFF"/>
        </w:rPr>
        <w:t>Robotics</w:t>
      </w:r>
      <w:proofErr w:type="spellEnd"/>
      <w:r w:rsidRPr="00CC13AF">
        <w:rPr>
          <w:shd w:val="clear" w:color="auto" w:fill="FFFFFF"/>
        </w:rPr>
        <w:t xml:space="preserve"> </w:t>
      </w:r>
      <w:proofErr w:type="spellStart"/>
      <w:r w:rsidRPr="00CC13AF">
        <w:rPr>
          <w:shd w:val="clear" w:color="auto" w:fill="FFFFFF"/>
        </w:rPr>
        <w:t>Innovation</w:t>
      </w:r>
      <w:proofErr w:type="spellEnd"/>
      <w:r w:rsidRPr="00CC13AF">
        <w:rPr>
          <w:shd w:val="clear" w:color="auto" w:fill="FFFFFF"/>
        </w:rPr>
        <w:t xml:space="preserve"> </w:t>
      </w:r>
      <w:proofErr w:type="spellStart"/>
      <w:r w:rsidRPr="00CC13AF">
        <w:rPr>
          <w:shd w:val="clear" w:color="auto" w:fill="FFFFFF"/>
        </w:rPr>
        <w:t>Awards</w:t>
      </w:r>
      <w:proofErr w:type="spellEnd"/>
      <w:r w:rsidRPr="00CC13AF">
        <w:rPr>
          <w:shd w:val="clear" w:color="auto" w:fill="FFFFFF"/>
        </w:rPr>
        <w:t xml:space="preserve"> 2022</w:t>
      </w:r>
      <w:r w:rsidR="00B356EC" w:rsidRPr="00CC13AF">
        <w:rPr>
          <w:shd w:val="clear" w:color="auto" w:fill="FFFFFF"/>
        </w:rPr>
        <w:t xml:space="preserve"> – polska firma w </w:t>
      </w:r>
      <w:r w:rsidR="00CC13AF">
        <w:rPr>
          <w:shd w:val="clear" w:color="auto" w:fill="FFFFFF"/>
        </w:rPr>
        <w:t>TOP</w:t>
      </w:r>
      <w:r w:rsidR="00B356EC" w:rsidRPr="00CC13AF">
        <w:rPr>
          <w:shd w:val="clear" w:color="auto" w:fill="FFFFFF"/>
        </w:rPr>
        <w:t>50 najlepszych na świecie!</w:t>
      </w:r>
    </w:p>
    <w:p w14:paraId="678E67EF" w14:textId="77777777" w:rsidR="003662A4" w:rsidRDefault="003662A4" w:rsidP="00007513">
      <w:pPr>
        <w:spacing w:after="0" w:line="360" w:lineRule="auto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1856B79F" w14:textId="1E14CC51" w:rsidR="00B85473" w:rsidRPr="000227B6" w:rsidRDefault="006D721F" w:rsidP="00007513">
      <w:pPr>
        <w:spacing w:after="0" w:line="360" w:lineRule="auto"/>
        <w:jc w:val="both"/>
        <w:rPr>
          <w:rFonts w:ascii="Lato" w:hAnsi="Lato" w:cs="Segoe UI"/>
          <w:b/>
          <w:bCs/>
          <w:sz w:val="24"/>
          <w:szCs w:val="24"/>
          <w:shd w:val="clear" w:color="auto" w:fill="FFFFFF"/>
        </w:rPr>
      </w:pPr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Od ponad dekady nagrody RBR50 </w:t>
      </w:r>
      <w:proofErr w:type="spellStart"/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>Robotics</w:t>
      </w:r>
      <w:proofErr w:type="spellEnd"/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>Innovation</w:t>
      </w:r>
      <w:proofErr w:type="spellEnd"/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>Awards</w:t>
      </w:r>
      <w:proofErr w:type="spellEnd"/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, przyznawane przez </w:t>
      </w:r>
      <w:r w:rsidR="003662A4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amerykański </w:t>
      </w:r>
      <w:proofErr w:type="spellStart"/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>Robotics</w:t>
      </w:r>
      <w:proofErr w:type="spellEnd"/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 Business </w:t>
      </w:r>
      <w:proofErr w:type="spellStart"/>
      <w:r w:rsidR="003662A4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>Review</w:t>
      </w:r>
      <w:proofErr w:type="spellEnd"/>
      <w:r w:rsidR="003662A4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>, wyróżniają</w:t>
      </w:r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 najbardziej kreatywne i wpływowe innowacje z całego świata</w:t>
      </w:r>
      <w:r w:rsidR="003662A4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. </w:t>
      </w:r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>Coroczna lista RBR50 jest hołdem dla organizacji myślących przyszłościowo i ich oryginalnych</w:t>
      </w:r>
      <w:r w:rsidR="003662A4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 rozwiązań</w:t>
      </w:r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. </w:t>
      </w:r>
      <w:r w:rsidR="00203578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>Cieszące się międzynarodowym uznaniem</w:t>
      </w:r>
      <w:r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 nagrody RBR50 są również kluczowym miernikiem rozwoju sektora robotyki.</w:t>
      </w:r>
      <w:r w:rsidR="003662A4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 Na tegorocznej liście </w:t>
      </w:r>
      <w:r w:rsidR="00B85473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>najlepszych 50 firm</w:t>
      </w:r>
      <w:r w:rsidR="00203578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 na świecie</w:t>
      </w:r>
      <w:r w:rsidR="00B85473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 znalazła się </w:t>
      </w:r>
      <w:r w:rsidR="00726435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jedna ze spółek Grupy Fideltronik - </w:t>
      </w:r>
      <w:r w:rsidR="00B85473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polska marka </w:t>
      </w:r>
      <w:proofErr w:type="spellStart"/>
      <w:r w:rsidR="00B85473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>Vissavi.tech</w:t>
      </w:r>
      <w:proofErr w:type="spellEnd"/>
      <w:r w:rsidR="00B85473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, doceniona za rozwiązanie stereowizyjne </w:t>
      </w:r>
      <w:proofErr w:type="spellStart"/>
      <w:r w:rsidR="00B85473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>Viveka</w:t>
      </w:r>
      <w:proofErr w:type="spellEnd"/>
      <w:r w:rsidR="00B85473" w:rsidRPr="000227B6">
        <w:rPr>
          <w:rFonts w:ascii="Lato" w:hAnsi="Lato" w:cs="Segoe UI"/>
          <w:b/>
          <w:bCs/>
          <w:sz w:val="24"/>
          <w:szCs w:val="24"/>
          <w:shd w:val="clear" w:color="auto" w:fill="FFFFFF"/>
        </w:rPr>
        <w:t xml:space="preserve"> 3D.</w:t>
      </w:r>
    </w:p>
    <w:p w14:paraId="1EEEF587" w14:textId="77777777" w:rsidR="00007513" w:rsidRPr="000227B6" w:rsidRDefault="00007513" w:rsidP="00007513">
      <w:pPr>
        <w:spacing w:after="0" w:line="360" w:lineRule="auto"/>
        <w:jc w:val="both"/>
        <w:rPr>
          <w:rFonts w:ascii="Lato" w:hAnsi="Lato" w:cs="Segoe UI"/>
          <w:b/>
          <w:bCs/>
          <w:sz w:val="24"/>
          <w:szCs w:val="24"/>
          <w:shd w:val="clear" w:color="auto" w:fill="FFFFFF"/>
        </w:rPr>
      </w:pPr>
    </w:p>
    <w:p w14:paraId="40418199" w14:textId="504DF510" w:rsidR="0030565E" w:rsidRPr="000227B6" w:rsidRDefault="0030565E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Każdego roku BRB50 otrzymuje coraz więcej zgłoszeń, ponieważ do wyścigu </w:t>
      </w:r>
      <w:r w:rsidR="005E5FEB" w:rsidRPr="000227B6">
        <w:rPr>
          <w:rFonts w:ascii="Lato" w:hAnsi="Lato" w:cs="Segoe UI"/>
          <w:sz w:val="24"/>
          <w:szCs w:val="24"/>
          <w:shd w:val="clear" w:color="auto" w:fill="FFFFFF"/>
        </w:rPr>
        <w:t>o to prestiżowe wyróżnienie</w:t>
      </w:r>
      <w:r w:rsidR="00726435" w:rsidRPr="000227B6">
        <w:rPr>
          <w:rFonts w:ascii="Lato" w:hAnsi="Lato" w:cs="Segoe UI"/>
          <w:sz w:val="24"/>
          <w:szCs w:val="24"/>
          <w:shd w:val="clear" w:color="auto" w:fill="FFFFFF"/>
        </w:rPr>
        <w:t>, oprócz niekwestionowanych liderów robotyzacji,</w:t>
      </w:r>
      <w:r w:rsidR="005E5FE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dołączają </w:t>
      </w:r>
      <w:r w:rsidR="00DB5BC4" w:rsidRPr="000227B6">
        <w:rPr>
          <w:rFonts w:ascii="Lato" w:hAnsi="Lato"/>
          <w:sz w:val="24"/>
          <w:szCs w:val="24"/>
        </w:rPr>
        <w:t>liczne start-</w:t>
      </w:r>
      <w:proofErr w:type="spellStart"/>
      <w:r w:rsidR="00DB5BC4" w:rsidRPr="000227B6">
        <w:rPr>
          <w:rFonts w:ascii="Lato" w:hAnsi="Lato"/>
          <w:sz w:val="24"/>
          <w:szCs w:val="24"/>
        </w:rPr>
        <w:t>up’y</w:t>
      </w:r>
      <w:proofErr w:type="spellEnd"/>
      <w:r w:rsidR="00C53D8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oraz</w:t>
      </w:r>
      <w:r w:rsidR="00DB5BC4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>istniejące przedsiębiorstwa</w:t>
      </w:r>
      <w:r w:rsidR="00C53D8F" w:rsidRPr="000227B6">
        <w:rPr>
          <w:rFonts w:ascii="Lato" w:hAnsi="Lato" w:cs="Segoe UI"/>
          <w:sz w:val="24"/>
          <w:szCs w:val="24"/>
          <w:shd w:val="clear" w:color="auto" w:fill="FFFFFF"/>
        </w:rPr>
        <w:t>,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otwierają</w:t>
      </w:r>
      <w:r w:rsidR="005E5FEB" w:rsidRPr="000227B6">
        <w:rPr>
          <w:rFonts w:ascii="Lato" w:hAnsi="Lato" w:cs="Segoe UI"/>
          <w:sz w:val="24"/>
          <w:szCs w:val="24"/>
          <w:shd w:val="clear" w:color="auto" w:fill="FFFFFF"/>
        </w:rPr>
        <w:t>ce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działy</w:t>
      </w:r>
      <w:r w:rsidR="00DB5BC4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R&amp;D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poświęcone robotyce</w:t>
      </w:r>
      <w:r w:rsidR="00C53D8F" w:rsidRPr="000227B6">
        <w:rPr>
          <w:rFonts w:ascii="Lato" w:hAnsi="Lato" w:cs="Segoe UI"/>
          <w:sz w:val="24"/>
          <w:szCs w:val="24"/>
          <w:shd w:val="clear" w:color="auto" w:fill="FFFFFF"/>
        </w:rPr>
        <w:t>,</w:t>
      </w:r>
      <w:r w:rsidR="005E5FE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które pozwalają im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sprostać rosnącym potrzebom biznesowym. Lista RBR50 obejmuje światową czołówkę najlepszych z najlepszych wśród innowatorów robotyki i dostawców nowatorskich rozwiązań. </w:t>
      </w:r>
      <w:proofErr w:type="spellStart"/>
      <w:r w:rsidRPr="000227B6">
        <w:rPr>
          <w:rFonts w:ascii="Lato" w:hAnsi="Lato" w:cs="Segoe UI"/>
          <w:sz w:val="24"/>
          <w:szCs w:val="24"/>
          <w:shd w:val="clear" w:color="auto" w:fill="FFFFFF"/>
        </w:rPr>
        <w:t>Vissavi.tech</w:t>
      </w:r>
      <w:proofErr w:type="spellEnd"/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to jedyna polska firma, która znalazła się w tym gronie. </w:t>
      </w:r>
    </w:p>
    <w:p w14:paraId="59BF496B" w14:textId="77777777" w:rsidR="00007513" w:rsidRDefault="00007513" w:rsidP="00007513">
      <w:pPr>
        <w:spacing w:after="0" w:line="360" w:lineRule="auto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EF9827D" w14:textId="1A706936" w:rsidR="0030565E" w:rsidRDefault="00A66AE9" w:rsidP="00007513">
      <w:pPr>
        <w:pStyle w:val="Nagwek2"/>
        <w:spacing w:before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Innowacja w robotyce niejedno ma imię</w:t>
      </w:r>
    </w:p>
    <w:p w14:paraId="65810033" w14:textId="77777777" w:rsidR="00007513" w:rsidRPr="00007513" w:rsidRDefault="00007513" w:rsidP="00007513"/>
    <w:p w14:paraId="084622A6" w14:textId="6A5A5505" w:rsidR="00096F81" w:rsidRPr="000227B6" w:rsidRDefault="0030565E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  <w:r w:rsidRPr="000227B6">
        <w:rPr>
          <w:rFonts w:ascii="Lato" w:hAnsi="Lato" w:cs="Segoe UI"/>
          <w:sz w:val="24"/>
          <w:szCs w:val="24"/>
          <w:shd w:val="clear" w:color="auto" w:fill="FFFFFF"/>
        </w:rPr>
        <w:t>Innowacje</w:t>
      </w:r>
      <w:r w:rsidR="00AF4057" w:rsidRPr="000227B6">
        <w:rPr>
          <w:rFonts w:ascii="Lato" w:hAnsi="Lato" w:cs="Segoe UI"/>
          <w:sz w:val="24"/>
          <w:szCs w:val="24"/>
          <w:shd w:val="clear" w:color="auto" w:fill="FFFFFF"/>
        </w:rPr>
        <w:t>, umożliwiające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AF4057" w:rsidRPr="000227B6">
        <w:rPr>
          <w:rFonts w:ascii="Lato" w:hAnsi="Lato" w:cs="Segoe UI"/>
          <w:sz w:val="24"/>
          <w:szCs w:val="24"/>
          <w:shd w:val="clear" w:color="auto" w:fill="FFFFFF"/>
        </w:rPr>
        <w:t>rozwój sektora robotyki</w:t>
      </w:r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>,</w:t>
      </w:r>
      <w:r w:rsidR="00AF4057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>mogą przybierać różne formy – technologiczne, biznesowe, rynkowe i inwestycyjne. Źródłami</w:t>
      </w:r>
      <w:r w:rsidR="00AF4057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innowacji w dziedzinie robotyki mogą być </w:t>
      </w:r>
      <w:r w:rsidR="00AF4057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zarówno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dostawcy technologii, produktów i usług, ale także naukowcy </w:t>
      </w:r>
      <w:r w:rsidR="00D963E0" w:rsidRPr="000227B6">
        <w:rPr>
          <w:rFonts w:ascii="Lato" w:hAnsi="Lato" w:cs="Segoe UI"/>
          <w:sz w:val="24"/>
          <w:szCs w:val="24"/>
          <w:shd w:val="clear" w:color="auto" w:fill="FFFFFF"/>
        </w:rPr>
        <w:t>oraz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badacze</w:t>
      </w:r>
      <w:r w:rsidR="00AF4057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czy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>rządowe i prywatne grupy</w:t>
      </w:r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>,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AF4057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działające na rzecz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>rozwoju biznesu</w:t>
      </w:r>
      <w:r w:rsidR="00AF4057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. </w:t>
      </w:r>
      <w:r w:rsidR="00096F81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W tym roku ostateczna selekcja </w:t>
      </w:r>
      <w:r w:rsidR="00AF4057" w:rsidRPr="000227B6">
        <w:rPr>
          <w:rFonts w:ascii="Lato" w:hAnsi="Lato" w:cs="Segoe UI"/>
          <w:sz w:val="24"/>
          <w:szCs w:val="24"/>
          <w:shd w:val="clear" w:color="auto" w:fill="FFFFFF"/>
        </w:rPr>
        <w:t>laureatów nagrody</w:t>
      </w:r>
      <w:r w:rsidR="00A804FF" w:rsidRPr="000227B6">
        <w:rPr>
          <w:rFonts w:ascii="Lato" w:hAnsi="Lato"/>
          <w:sz w:val="24"/>
          <w:szCs w:val="24"/>
        </w:rPr>
        <w:t xml:space="preserve"> </w:t>
      </w:r>
      <w:proofErr w:type="spellStart"/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>Robotics</w:t>
      </w:r>
      <w:proofErr w:type="spellEnd"/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proofErr w:type="spellStart"/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>Innovation</w:t>
      </w:r>
      <w:proofErr w:type="spellEnd"/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proofErr w:type="spellStart"/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>Awards</w:t>
      </w:r>
      <w:proofErr w:type="spellEnd"/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2022</w:t>
      </w:r>
      <w:r w:rsidR="00AF4057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096F81" w:rsidRPr="000227B6">
        <w:rPr>
          <w:rFonts w:ascii="Lato" w:hAnsi="Lato" w:cs="Segoe UI"/>
          <w:sz w:val="24"/>
          <w:szCs w:val="24"/>
          <w:shd w:val="clear" w:color="auto" w:fill="FFFFFF"/>
        </w:rPr>
        <w:t>odzwierciedla bardziej rygorystyczne kryteria oceny</w:t>
      </w:r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oraz</w:t>
      </w:r>
      <w:r w:rsidR="00096F81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aktualne trendy </w:t>
      </w:r>
      <w:r w:rsidR="00096F81" w:rsidRPr="000227B6">
        <w:rPr>
          <w:rFonts w:ascii="Lato" w:hAnsi="Lato" w:cs="Segoe UI"/>
          <w:sz w:val="24"/>
          <w:szCs w:val="24"/>
          <w:shd w:val="clear" w:color="auto" w:fill="FFFFFF"/>
        </w:rPr>
        <w:lastRenderedPageBreak/>
        <w:t>technologiczne i biznesowe w światowej robotyce. Nagrody RBR50 2022 przyznano w trzech kategoriach:</w:t>
      </w:r>
    </w:p>
    <w:p w14:paraId="30943A68" w14:textId="1348C22E" w:rsidR="00096F81" w:rsidRPr="000227B6" w:rsidRDefault="00096F81" w:rsidP="000075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Innowacje w biznesie i zarządzaniu </w:t>
      </w:r>
      <w:r w:rsidR="00A66AE9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–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>inicjatywy lub praktyki biznesowe i zarządcze, które poprawiają pozycję firmy</w:t>
      </w:r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na rynku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, wspierają rozwój sektora robotyki lub poprawiają jakość </w:t>
      </w:r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życia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>społeczeństwa.</w:t>
      </w:r>
    </w:p>
    <w:p w14:paraId="03B6BE80" w14:textId="4E914226" w:rsidR="00096F81" w:rsidRPr="000227B6" w:rsidRDefault="00096F81" w:rsidP="000075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  <w:r w:rsidRPr="000227B6">
        <w:rPr>
          <w:rFonts w:ascii="Lato" w:hAnsi="Lato" w:cs="Segoe UI"/>
          <w:sz w:val="24"/>
          <w:szCs w:val="24"/>
          <w:shd w:val="clear" w:color="auto" w:fill="FFFFFF"/>
        </w:rPr>
        <w:t>Innowacje w zakresie technologii, produktów i usług –</w:t>
      </w:r>
      <w:r w:rsidR="00A66AE9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A804FF" w:rsidRPr="000227B6">
        <w:rPr>
          <w:rFonts w:ascii="Lato" w:hAnsi="Lato" w:cs="Segoe UI"/>
          <w:sz w:val="24"/>
          <w:szCs w:val="24"/>
          <w:shd w:val="clear" w:color="auto" w:fill="FFFFFF"/>
        </w:rPr>
        <w:t>n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>owe rozwiązania komercyjne, które mogą pozytywnie wpłynąć na rynki lub cały sektor robotyki.</w:t>
      </w:r>
    </w:p>
    <w:p w14:paraId="14B6F371" w14:textId="20F19E96" w:rsidR="00096F81" w:rsidRPr="000227B6" w:rsidRDefault="00A804FF" w:rsidP="0000751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Innowacje w zakresie zastosowań i rynku </w:t>
      </w:r>
      <w:r w:rsidR="00A66AE9" w:rsidRPr="000227B6">
        <w:rPr>
          <w:rFonts w:ascii="Lato" w:hAnsi="Lato" w:cs="Segoe UI"/>
          <w:sz w:val="24"/>
          <w:szCs w:val="24"/>
          <w:shd w:val="clear" w:color="auto" w:fill="FFFFFF"/>
        </w:rPr>
        <w:t>–</w:t>
      </w:r>
      <w:r w:rsidR="00096F81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nowo opracowane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>rozwiązania,</w:t>
      </w:r>
      <w:r w:rsidR="00096F81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specyficzne dla sektora, które zapewniają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dodatkową </w:t>
      </w:r>
      <w:r w:rsidR="00096F81" w:rsidRPr="000227B6">
        <w:rPr>
          <w:rFonts w:ascii="Lato" w:hAnsi="Lato" w:cs="Segoe UI"/>
          <w:sz w:val="24"/>
          <w:szCs w:val="24"/>
          <w:shd w:val="clear" w:color="auto" w:fill="FFFFFF"/>
        </w:rPr>
        <w:t>wartość, wejście na nowe rynki lub poprawiają wydajność w porównaniu z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>e stanem</w:t>
      </w:r>
      <w:r w:rsidR="00096F81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istniejącym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096F81" w:rsidRPr="000227B6">
        <w:rPr>
          <w:rFonts w:ascii="Lato" w:hAnsi="Lato" w:cs="Segoe UI"/>
          <w:sz w:val="24"/>
          <w:szCs w:val="24"/>
          <w:shd w:val="clear" w:color="auto" w:fill="FFFFFF"/>
        </w:rPr>
        <w:t>(tj. poprawiają produktywność, podnoszą jakość, redukują koszty itp.).</w:t>
      </w:r>
    </w:p>
    <w:p w14:paraId="705DB635" w14:textId="77777777" w:rsidR="00007513" w:rsidRPr="000227B6" w:rsidRDefault="00007513" w:rsidP="000227B6">
      <w:pPr>
        <w:pStyle w:val="Akapitzlist"/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4BF26702" w14:textId="562407AA" w:rsidR="00B356EC" w:rsidRPr="000227B6" w:rsidRDefault="00F76737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  <w:r w:rsidRPr="000227B6">
        <w:rPr>
          <w:rFonts w:ascii="Lato" w:hAnsi="Lato" w:cs="Segoe UI"/>
          <w:sz w:val="24"/>
          <w:szCs w:val="24"/>
          <w:shd w:val="clear" w:color="auto" w:fill="FFFFFF"/>
        </w:rPr>
        <w:t>Nacisk na innowacyjność doprowadził do wyróżnienia 36 zwycięzców RBR50 za wprowadzenie nowych produktów, usług i technologii. Jedenaście firm zostało uhonorowanych za innowacje rynkowe, a trzy za umiejętności biznesowe i zarządcze.</w:t>
      </w:r>
      <w:r w:rsidR="00A66AE9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proofErr w:type="spellStart"/>
      <w:r w:rsidR="00A66AE9" w:rsidRPr="000227B6">
        <w:rPr>
          <w:rFonts w:ascii="Lato" w:hAnsi="Lato" w:cs="Segoe UI"/>
          <w:sz w:val="24"/>
          <w:szCs w:val="24"/>
          <w:shd w:val="clear" w:color="auto" w:fill="FFFFFF"/>
        </w:rPr>
        <w:t>Vissavi.tech</w:t>
      </w:r>
      <w:proofErr w:type="spellEnd"/>
      <w:r w:rsidR="00A66AE9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znalazł si</w:t>
      </w:r>
      <w:r w:rsidR="00A86B89" w:rsidRPr="000227B6">
        <w:rPr>
          <w:rFonts w:ascii="Lato" w:hAnsi="Lato" w:cs="Segoe UI"/>
          <w:sz w:val="24"/>
          <w:szCs w:val="24"/>
          <w:shd w:val="clear" w:color="auto" w:fill="FFFFFF"/>
        </w:rPr>
        <w:t>ę w pierwszej grupie laureatów, tuż obok uznanych światowych marek</w:t>
      </w:r>
      <w:r w:rsidR="00D963E0" w:rsidRPr="000227B6">
        <w:rPr>
          <w:rFonts w:ascii="Lato" w:hAnsi="Lato" w:cs="Segoe UI"/>
          <w:sz w:val="24"/>
          <w:szCs w:val="24"/>
          <w:shd w:val="clear" w:color="auto" w:fill="FFFFFF"/>
        </w:rPr>
        <w:t>, takich</w:t>
      </w:r>
      <w:r w:rsidR="00A86B89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jak</w:t>
      </w:r>
      <w:r w:rsidR="00DB5BC4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Boston Dynamics czy NVIDIA. </w:t>
      </w:r>
      <w:r w:rsidR="00A86B89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</w:p>
    <w:p w14:paraId="3F46DAB3" w14:textId="77777777" w:rsidR="00007513" w:rsidRPr="000227B6" w:rsidRDefault="00007513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51364D01" w14:textId="1C40EBFB" w:rsidR="00B356EC" w:rsidRDefault="00DC4B56" w:rsidP="00007513">
      <w:pPr>
        <w:pStyle w:val="Nagwek2"/>
        <w:spacing w:before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CC13AF">
        <w:rPr>
          <w:shd w:val="clear" w:color="auto" w:fill="FFFFFF"/>
        </w:rPr>
        <w:t>otrzeba matką wynalazków i… możliwości</w:t>
      </w:r>
    </w:p>
    <w:p w14:paraId="01A9C5B1" w14:textId="77777777" w:rsidR="00007513" w:rsidRPr="00007513" w:rsidRDefault="00007513" w:rsidP="00007513"/>
    <w:p w14:paraId="044CA522" w14:textId="6911D20B" w:rsidR="00D26E97" w:rsidRPr="000227B6" w:rsidRDefault="00A86B89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  <w:r w:rsidRPr="000227B6">
        <w:rPr>
          <w:rFonts w:ascii="Lato" w:hAnsi="Lato" w:cs="Segoe UI"/>
          <w:sz w:val="24"/>
          <w:szCs w:val="24"/>
          <w:shd w:val="clear" w:color="auto" w:fill="FFFFFF"/>
        </w:rPr>
        <w:t>Docenione na arenie międzynarodowej r</w:t>
      </w:r>
      <w:r w:rsidR="00E617AE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ozwiązanie stereowizyjne </w:t>
      </w:r>
      <w:proofErr w:type="spellStart"/>
      <w:r w:rsidR="00E617AE" w:rsidRPr="000227B6">
        <w:rPr>
          <w:rFonts w:ascii="Lato" w:hAnsi="Lato" w:cs="Segoe UI"/>
          <w:sz w:val="24"/>
          <w:szCs w:val="24"/>
          <w:shd w:val="clear" w:color="auto" w:fill="FFFFFF"/>
        </w:rPr>
        <w:t>Viveka</w:t>
      </w:r>
      <w:proofErr w:type="spellEnd"/>
      <w:r w:rsidR="00E617AE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3D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>,</w:t>
      </w:r>
      <w:r w:rsidR="00E617AE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to oparta na systemie ROS, modułowa, połączona z chmurą platforma do przechwytywania, przetwarzania i analizy obrazów</w:t>
      </w:r>
      <w:r w:rsidR="00626CF3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w przestrzeni 3D</w:t>
      </w:r>
      <w:r w:rsidR="00E617AE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. 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System </w:t>
      </w:r>
      <w:r w:rsidR="00626CF3" w:rsidRPr="000227B6">
        <w:rPr>
          <w:rFonts w:ascii="Lato" w:hAnsi="Lato" w:cs="Segoe UI"/>
          <w:sz w:val="24"/>
          <w:szCs w:val="24"/>
          <w:shd w:val="clear" w:color="auto" w:fill="FFFFFF"/>
        </w:rPr>
        <w:t>ten</w:t>
      </w:r>
      <w:r w:rsidR="00DB5BC4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>został opracowany po przeanalizowaniu istniejących rozwiązań komercyjnych</w:t>
      </w:r>
      <w:r w:rsidR="00623556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, </w:t>
      </w:r>
      <w:r w:rsidR="00626CF3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wspierających 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proces montażu komponentów elektronicznych </w:t>
      </w:r>
      <w:r w:rsidR="00623556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na płytce PCB. – </w:t>
      </w:r>
      <w:r w:rsidR="00623556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>Żadne z dostępnych</w:t>
      </w:r>
      <w:r w:rsidR="00626CF3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 xml:space="preserve"> na rynku</w:t>
      </w:r>
      <w:r w:rsidR="00623556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 xml:space="preserve"> rozwiązań </w:t>
      </w:r>
      <w:r w:rsidR="00626CF3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>nie spełniało naszych wymagań, dlatego</w:t>
      </w:r>
      <w:r w:rsidR="00CC13AF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 xml:space="preserve"> </w:t>
      </w:r>
      <w:r w:rsidR="00626CF3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 xml:space="preserve">zdecydowaliśmy </w:t>
      </w:r>
      <w:r w:rsidR="00CC13AF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>się opracować własne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>.</w:t>
      </w:r>
      <w:r w:rsidR="00206F5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206F5B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 xml:space="preserve">Nasze rozwiązanie jest na tyle unikalne, że już </w:t>
      </w:r>
      <w:r w:rsidR="00563F52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 xml:space="preserve">uzyskaliśmy </w:t>
      </w:r>
      <w:r w:rsidR="00206F5B" w:rsidRPr="000227B6">
        <w:rPr>
          <w:rFonts w:ascii="Lato" w:hAnsi="Lato" w:cs="Segoe UI"/>
          <w:i/>
          <w:iCs/>
          <w:color w:val="242424"/>
          <w:sz w:val="24"/>
          <w:szCs w:val="24"/>
          <w:shd w:val="clear" w:color="auto" w:fill="FFFFFF"/>
        </w:rPr>
        <w:t>Dokument pierwszeństwa z Urzędu Patentowego RP i czekamy na podobny z Unii Europejskiej</w:t>
      </w:r>
      <w:r w:rsidR="00206F5B" w:rsidRPr="000227B6">
        <w:rPr>
          <w:rFonts w:ascii="Lato" w:hAnsi="Lato" w:cs="Segoe UI"/>
          <w:color w:val="242424"/>
          <w:sz w:val="24"/>
          <w:szCs w:val="24"/>
          <w:shd w:val="clear" w:color="auto" w:fill="FFFFFF"/>
        </w:rPr>
        <w:t xml:space="preserve"> </w:t>
      </w:r>
      <w:r w:rsidR="006E754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– mówi </w:t>
      </w:r>
      <w:r w:rsidR="00206F5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Dariusz </w:t>
      </w:r>
      <w:proofErr w:type="spellStart"/>
      <w:r w:rsidR="00206F5B" w:rsidRPr="000227B6">
        <w:rPr>
          <w:rFonts w:ascii="Lato" w:hAnsi="Lato" w:cs="Segoe UI"/>
          <w:sz w:val="24"/>
          <w:szCs w:val="24"/>
          <w:shd w:val="clear" w:color="auto" w:fill="FFFFFF"/>
        </w:rPr>
        <w:t>Hebisz</w:t>
      </w:r>
      <w:proofErr w:type="spellEnd"/>
      <w:r w:rsidR="00206F5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, Dyrektor </w:t>
      </w:r>
      <w:r w:rsidR="00D963E0" w:rsidRPr="000227B6">
        <w:rPr>
          <w:rFonts w:ascii="Lato" w:hAnsi="Lato" w:cs="Segoe UI"/>
          <w:sz w:val="24"/>
          <w:szCs w:val="24"/>
          <w:shd w:val="clear" w:color="auto" w:fill="FFFFFF"/>
        </w:rPr>
        <w:t>Zarządzający</w:t>
      </w:r>
      <w:r w:rsidR="006E754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proofErr w:type="spellStart"/>
      <w:r w:rsidR="006E754B" w:rsidRPr="000227B6">
        <w:rPr>
          <w:rFonts w:ascii="Lato" w:hAnsi="Lato" w:cs="Segoe UI"/>
          <w:sz w:val="24"/>
          <w:szCs w:val="24"/>
          <w:shd w:val="clear" w:color="auto" w:fill="FFFFFF"/>
        </w:rPr>
        <w:t>Vissavi.tech</w:t>
      </w:r>
      <w:proofErr w:type="spellEnd"/>
      <w:r w:rsidR="006E754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. </w:t>
      </w:r>
    </w:p>
    <w:p w14:paraId="6BB3D96B" w14:textId="77777777" w:rsidR="00007513" w:rsidRPr="000227B6" w:rsidRDefault="00007513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001325CF" w14:textId="6DA8D8FA" w:rsidR="003662A4" w:rsidRPr="000227B6" w:rsidRDefault="00D323E9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  <w:r w:rsidRPr="000227B6">
        <w:rPr>
          <w:rFonts w:ascii="Lato" w:hAnsi="Lato" w:cs="Segoe UI"/>
          <w:sz w:val="24"/>
          <w:szCs w:val="24"/>
          <w:shd w:val="clear" w:color="auto" w:fill="FFFFFF"/>
        </w:rPr>
        <w:t>System stereowizji został opracowany</w:t>
      </w:r>
      <w:r w:rsidR="00244323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specjalnie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dla inteligentnych maszyn przemysłowych </w:t>
      </w:r>
      <w:proofErr w:type="spellStart"/>
      <w:r w:rsidRPr="000227B6">
        <w:rPr>
          <w:rFonts w:ascii="Lato" w:hAnsi="Lato" w:cs="Segoe UI"/>
          <w:sz w:val="24"/>
          <w:szCs w:val="24"/>
          <w:shd w:val="clear" w:color="auto" w:fill="FFFFFF"/>
        </w:rPr>
        <w:t>AI.Rob</w:t>
      </w:r>
      <w:proofErr w:type="spellEnd"/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, </w:t>
      </w:r>
      <w:r w:rsidR="00C53D8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stworzonych przez </w:t>
      </w:r>
      <w:r w:rsidR="00D963E0" w:rsidRPr="000227B6">
        <w:rPr>
          <w:rFonts w:ascii="Lato" w:hAnsi="Lato" w:cs="Segoe UI"/>
          <w:sz w:val="24"/>
          <w:szCs w:val="24"/>
          <w:shd w:val="clear" w:color="auto" w:fill="FFFFFF"/>
        </w:rPr>
        <w:t>inżynierów</w:t>
      </w:r>
      <w:r w:rsidR="00563F52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proofErr w:type="spellStart"/>
      <w:r w:rsidR="00563F52" w:rsidRPr="000227B6">
        <w:rPr>
          <w:rFonts w:ascii="Lato" w:hAnsi="Lato" w:cs="Segoe UI"/>
          <w:sz w:val="24"/>
          <w:szCs w:val="24"/>
          <w:shd w:val="clear" w:color="auto" w:fill="FFFFFF"/>
        </w:rPr>
        <w:t>Fitech</w:t>
      </w:r>
      <w:proofErr w:type="spellEnd"/>
      <w:r w:rsidR="00C53D8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, które wspierają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procesy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lastRenderedPageBreak/>
        <w:t>produkcyjne w przemyśle elektronicznym</w:t>
      </w:r>
      <w:r w:rsidR="00244323" w:rsidRPr="000227B6">
        <w:rPr>
          <w:rFonts w:ascii="Lato" w:hAnsi="Lato" w:cs="Segoe UI"/>
          <w:sz w:val="24"/>
          <w:szCs w:val="24"/>
          <w:shd w:val="clear" w:color="auto" w:fill="FFFFFF"/>
        </w:rPr>
        <w:t>, gdzie precyzja i czas są kluczowe.</w:t>
      </w:r>
      <w:r w:rsidR="00D963E0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Przed opracowaniem </w:t>
      </w:r>
      <w:r w:rsidR="006E754B" w:rsidRPr="000227B6">
        <w:rPr>
          <w:rFonts w:ascii="Lato" w:hAnsi="Lato" w:cs="Segoe UI"/>
          <w:sz w:val="24"/>
          <w:szCs w:val="24"/>
          <w:shd w:val="clear" w:color="auto" w:fill="FFFFFF"/>
        </w:rPr>
        <w:t>systemu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proofErr w:type="spellStart"/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>Viveka</w:t>
      </w:r>
      <w:proofErr w:type="spellEnd"/>
      <w:r w:rsidR="006E754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>3D</w:t>
      </w:r>
      <w:r w:rsidR="006E754B" w:rsidRPr="000227B6">
        <w:rPr>
          <w:rFonts w:ascii="Lato" w:hAnsi="Lato" w:cs="Segoe UI"/>
          <w:sz w:val="24"/>
          <w:szCs w:val="24"/>
          <w:shd w:val="clear" w:color="auto" w:fill="FFFFFF"/>
        </w:rPr>
        <w:t>,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czas cyklu </w:t>
      </w:r>
      <w:r w:rsidR="006E754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pracy 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>robotów</w:t>
      </w:r>
      <w:r w:rsidR="00D963E0" w:rsidRPr="000227B6">
        <w:rPr>
          <w:rFonts w:ascii="Lato" w:hAnsi="Lato" w:cs="Segoe UI"/>
          <w:sz w:val="24"/>
          <w:szCs w:val="24"/>
          <w:shd w:val="clear" w:color="auto" w:fill="FFFFFF"/>
        </w:rPr>
        <w:t>,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umieszczających komponenty</w:t>
      </w:r>
      <w:r w:rsidR="00244323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THT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6E754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na płytce 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>PCB</w:t>
      </w:r>
      <w:r w:rsidR="00D963E0" w:rsidRPr="000227B6">
        <w:rPr>
          <w:rFonts w:ascii="Lato" w:hAnsi="Lato" w:cs="Segoe UI"/>
          <w:sz w:val="24"/>
          <w:szCs w:val="24"/>
          <w:shd w:val="clear" w:color="auto" w:fill="FFFFFF"/>
        </w:rPr>
        <w:t>,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był dłuższy niż w przypadku metod ręcznych</w:t>
      </w:r>
      <w:r w:rsidR="00C66E8F" w:rsidRPr="000227B6">
        <w:rPr>
          <w:rFonts w:ascii="Lato" w:hAnsi="Lato" w:cs="Segoe UI"/>
          <w:sz w:val="24"/>
          <w:szCs w:val="24"/>
          <w:shd w:val="clear" w:color="auto" w:fill="FFFFFF"/>
        </w:rPr>
        <w:t>. Ponadto precyzja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545A9C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ich </w:t>
      </w:r>
      <w:r w:rsidR="00C66E8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działania </w:t>
      </w:r>
      <w:r w:rsidR="006E754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nie 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>był</w:t>
      </w:r>
      <w:r w:rsidR="00D963E0" w:rsidRPr="000227B6">
        <w:rPr>
          <w:rFonts w:ascii="Lato" w:hAnsi="Lato" w:cs="Segoe UI"/>
          <w:sz w:val="24"/>
          <w:szCs w:val="24"/>
          <w:shd w:val="clear" w:color="auto" w:fill="FFFFFF"/>
        </w:rPr>
        <w:t>a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r w:rsidR="006E754B" w:rsidRPr="000227B6">
        <w:rPr>
          <w:rFonts w:ascii="Lato" w:hAnsi="Lato" w:cs="Segoe UI"/>
          <w:sz w:val="24"/>
          <w:szCs w:val="24"/>
          <w:shd w:val="clear" w:color="auto" w:fill="FFFFFF"/>
        </w:rPr>
        <w:t>zadowalając</w:t>
      </w:r>
      <w:r w:rsidR="00D963E0" w:rsidRPr="000227B6">
        <w:rPr>
          <w:rFonts w:ascii="Lato" w:hAnsi="Lato" w:cs="Segoe UI"/>
          <w:sz w:val="24"/>
          <w:szCs w:val="24"/>
          <w:shd w:val="clear" w:color="auto" w:fill="FFFFFF"/>
        </w:rPr>
        <w:t>a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. </w:t>
      </w:r>
      <w:r w:rsidR="00C66E8F" w:rsidRPr="000227B6">
        <w:rPr>
          <w:rFonts w:ascii="Lato" w:hAnsi="Lato" w:cs="Segoe UI"/>
          <w:sz w:val="24"/>
          <w:szCs w:val="24"/>
          <w:shd w:val="clear" w:color="auto" w:fill="FFFFFF"/>
        </w:rPr>
        <w:t>Dzięki s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>ystem</w:t>
      </w:r>
      <w:r w:rsidR="00C66E8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owi </w:t>
      </w:r>
      <w:r w:rsidR="005E5FEB" w:rsidRPr="000227B6">
        <w:rPr>
          <w:rFonts w:ascii="Lato" w:hAnsi="Lato" w:cs="Segoe UI"/>
          <w:sz w:val="24"/>
          <w:szCs w:val="24"/>
          <w:shd w:val="clear" w:color="auto" w:fill="FFFFFF"/>
        </w:rPr>
        <w:t>stereo</w:t>
      </w:r>
      <w:r w:rsidR="00C66E8F" w:rsidRPr="000227B6">
        <w:rPr>
          <w:rFonts w:ascii="Lato" w:hAnsi="Lato" w:cs="Segoe UI"/>
          <w:sz w:val="24"/>
          <w:szCs w:val="24"/>
          <w:shd w:val="clear" w:color="auto" w:fill="FFFFFF"/>
        </w:rPr>
        <w:t>wizyjnemu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  <w:proofErr w:type="spellStart"/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>Viveka</w:t>
      </w:r>
      <w:proofErr w:type="spellEnd"/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3D</w:t>
      </w:r>
      <w:r w:rsidR="00C66E8F" w:rsidRPr="000227B6">
        <w:rPr>
          <w:rFonts w:ascii="Lato" w:hAnsi="Lato" w:cs="Segoe UI"/>
          <w:sz w:val="24"/>
          <w:szCs w:val="24"/>
          <w:shd w:val="clear" w:color="auto" w:fill="FFFFFF"/>
        </w:rPr>
        <w:t>, w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>ykorzystując</w:t>
      </w:r>
      <w:r w:rsidR="00C66E8F" w:rsidRPr="000227B6">
        <w:rPr>
          <w:rFonts w:ascii="Lato" w:hAnsi="Lato" w:cs="Segoe UI"/>
          <w:sz w:val="24"/>
          <w:szCs w:val="24"/>
          <w:shd w:val="clear" w:color="auto" w:fill="FFFFFF"/>
        </w:rPr>
        <w:t>emu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obrazy z dwóch kamer, </w:t>
      </w:r>
      <w:r w:rsidR="00DC4B56" w:rsidRPr="000227B6">
        <w:rPr>
          <w:rFonts w:ascii="Lato" w:hAnsi="Lato" w:cs="Segoe UI"/>
          <w:sz w:val="24"/>
          <w:szCs w:val="24"/>
          <w:shd w:val="clear" w:color="auto" w:fill="FFFFFF"/>
        </w:rPr>
        <w:t>stworzono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przestrzenny model </w:t>
      </w:r>
      <w:r w:rsidR="00545A9C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nie tylko samego komponentu, ale </w:t>
      </w:r>
      <w:r w:rsidR="00D963E0" w:rsidRPr="000227B6">
        <w:rPr>
          <w:rFonts w:ascii="Lato" w:hAnsi="Lato" w:cs="Segoe UI"/>
          <w:sz w:val="24"/>
          <w:szCs w:val="24"/>
          <w:shd w:val="clear" w:color="auto" w:fill="FFFFFF"/>
        </w:rPr>
        <w:t>również</w:t>
      </w:r>
      <w:r w:rsidR="00545A9C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jego 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wyprowadzeń, w którym z dużą dokładnością można śledzić odchylenia w ich położeniu. Roboty wykorzystują te szczegółowe informacje do szybkiego i dokładnego </w:t>
      </w:r>
      <w:r w:rsidR="00244323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umieszczania 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elementów elektronicznych </w:t>
      </w:r>
      <w:r w:rsidR="00C66E8F" w:rsidRPr="000227B6">
        <w:rPr>
          <w:rFonts w:ascii="Lato" w:hAnsi="Lato" w:cs="Segoe UI"/>
          <w:sz w:val="24"/>
          <w:szCs w:val="24"/>
          <w:shd w:val="clear" w:color="auto" w:fill="FFFFFF"/>
        </w:rPr>
        <w:t>na płytce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PCB</w:t>
      </w:r>
      <w:r w:rsidR="00C66E8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, z 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>wydajnoś</w:t>
      </w:r>
      <w:r w:rsidR="00C66E8F" w:rsidRPr="000227B6">
        <w:rPr>
          <w:rFonts w:ascii="Lato" w:hAnsi="Lato" w:cs="Segoe UI"/>
          <w:sz w:val="24"/>
          <w:szCs w:val="24"/>
          <w:shd w:val="clear" w:color="auto" w:fill="FFFFFF"/>
        </w:rPr>
        <w:t>cią rzędu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99,8%</w:t>
      </w:r>
      <w:r w:rsidR="00C66E8F" w:rsidRPr="000227B6">
        <w:rPr>
          <w:rFonts w:ascii="Lato" w:hAnsi="Lato" w:cs="Segoe UI"/>
          <w:sz w:val="24"/>
          <w:szCs w:val="24"/>
          <w:shd w:val="clear" w:color="auto" w:fill="FFFFFF"/>
        </w:rPr>
        <w:t>.</w:t>
      </w:r>
      <w:r w:rsidR="00CC13AF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</w:t>
      </w:r>
    </w:p>
    <w:p w14:paraId="0198D973" w14:textId="77777777" w:rsidR="00007513" w:rsidRPr="000227B6" w:rsidRDefault="00007513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448659F3" w14:textId="5549D2E4" w:rsidR="003662A4" w:rsidRPr="000227B6" w:rsidRDefault="005E5FEB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System </w:t>
      </w:r>
      <w:proofErr w:type="spellStart"/>
      <w:r w:rsidRPr="000227B6">
        <w:rPr>
          <w:rFonts w:ascii="Lato" w:hAnsi="Lato" w:cs="Segoe UI"/>
          <w:sz w:val="24"/>
          <w:szCs w:val="24"/>
          <w:shd w:val="clear" w:color="auto" w:fill="FFFFFF"/>
        </w:rPr>
        <w:t>Viveka</w:t>
      </w:r>
      <w:proofErr w:type="spellEnd"/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3D zapewnia wysoki poziom dokładności pomiaru (&lt;0,03 mm) i może pozyskiwać obrazy, przetwarzać je, a następnie przesyłać dane w mniej niż 300 milisekundy. </w:t>
      </w:r>
      <w:r w:rsidR="00765C4B" w:rsidRPr="000227B6">
        <w:rPr>
          <w:rFonts w:ascii="Lato" w:hAnsi="Lato" w:cs="Segoe UI"/>
          <w:sz w:val="24"/>
          <w:szCs w:val="24"/>
          <w:shd w:val="clear" w:color="auto" w:fill="FFFFFF"/>
        </w:rPr>
        <w:t>Jest to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pierwszy </w:t>
      </w:r>
      <w:r w:rsidR="00765C4B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system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wizyjny zaprojektowany przez inżynierów </w:t>
      </w:r>
      <w:proofErr w:type="spellStart"/>
      <w:r w:rsidRPr="000227B6">
        <w:rPr>
          <w:rFonts w:ascii="Lato" w:hAnsi="Lato" w:cs="Segoe UI"/>
          <w:sz w:val="24"/>
          <w:szCs w:val="24"/>
          <w:shd w:val="clear" w:color="auto" w:fill="FFFFFF"/>
        </w:rPr>
        <w:t>Vissavi.tech</w:t>
      </w:r>
      <w:proofErr w:type="spellEnd"/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. – </w:t>
      </w:r>
      <w:r w:rsidR="00765C4B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>Końca dobiegają prace nad modułem oświetle</w:t>
      </w:r>
      <w:r w:rsidR="006C7C3D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>niowym</w:t>
      </w:r>
      <w:r w:rsidR="00765C4B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 xml:space="preserve">, czyli </w:t>
      </w:r>
      <w:r w:rsidR="006C7C3D" w:rsidRPr="000227B6">
        <w:rPr>
          <w:rFonts w:ascii="Lato" w:hAnsi="Lato" w:cs="Segoe UI"/>
          <w:i/>
          <w:iCs/>
          <w:sz w:val="24"/>
          <w:szCs w:val="24"/>
          <w:shd w:val="clear" w:color="auto" w:fill="FFFFFF"/>
        </w:rPr>
        <w:t>ustrukturyzowanym zestawem oświetlaczy LED, niezbędnym do szybkiego i dokładnego mapowania komponentów THT w przestrzeni 3D</w:t>
      </w:r>
      <w:r w:rsidR="006C7C3D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. </w:t>
      </w:r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– zdradza </w:t>
      </w:r>
      <w:r w:rsidR="00DC4B56"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Dariusz </w:t>
      </w:r>
      <w:proofErr w:type="spellStart"/>
      <w:r w:rsidR="00626CF3" w:rsidRPr="000227B6">
        <w:rPr>
          <w:rFonts w:ascii="Lato" w:hAnsi="Lato" w:cs="Segoe UI"/>
          <w:sz w:val="24"/>
          <w:szCs w:val="24"/>
          <w:shd w:val="clear" w:color="auto" w:fill="FFFFFF"/>
        </w:rPr>
        <w:t>H</w:t>
      </w:r>
      <w:r w:rsidR="00DC4B56" w:rsidRPr="000227B6">
        <w:rPr>
          <w:rFonts w:ascii="Lato" w:hAnsi="Lato" w:cs="Segoe UI"/>
          <w:sz w:val="24"/>
          <w:szCs w:val="24"/>
          <w:shd w:val="clear" w:color="auto" w:fill="FFFFFF"/>
        </w:rPr>
        <w:t>ebisz</w:t>
      </w:r>
      <w:proofErr w:type="spellEnd"/>
      <w:r w:rsidRPr="000227B6">
        <w:rPr>
          <w:rFonts w:ascii="Lato" w:hAnsi="Lato" w:cs="Segoe UI"/>
          <w:sz w:val="24"/>
          <w:szCs w:val="24"/>
          <w:shd w:val="clear" w:color="auto" w:fill="FFFFFF"/>
        </w:rPr>
        <w:t xml:space="preserve"> z </w:t>
      </w:r>
      <w:proofErr w:type="spellStart"/>
      <w:r w:rsidRPr="000227B6">
        <w:rPr>
          <w:rFonts w:ascii="Lato" w:hAnsi="Lato" w:cs="Segoe UI"/>
          <w:sz w:val="24"/>
          <w:szCs w:val="24"/>
          <w:shd w:val="clear" w:color="auto" w:fill="FFFFFF"/>
        </w:rPr>
        <w:t>Vissavi.tech</w:t>
      </w:r>
      <w:proofErr w:type="spellEnd"/>
      <w:r w:rsidR="00D963E0" w:rsidRPr="000227B6">
        <w:rPr>
          <w:rFonts w:ascii="Lato" w:hAnsi="Lato" w:cs="Segoe UI"/>
          <w:sz w:val="24"/>
          <w:szCs w:val="24"/>
          <w:shd w:val="clear" w:color="auto" w:fill="FFFFFF"/>
        </w:rPr>
        <w:t>.</w:t>
      </w:r>
    </w:p>
    <w:p w14:paraId="4CBB64A9" w14:textId="7EF0A7D3" w:rsidR="00F7588D" w:rsidRDefault="00F7588D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71633446" w14:textId="05D94D8E" w:rsidR="00920279" w:rsidRDefault="00920279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7C80F841" w14:textId="7AC0D43D" w:rsidR="00920279" w:rsidRDefault="00920279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529B2776" w14:textId="2545CB16" w:rsidR="00920279" w:rsidRDefault="00920279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018CD015" w14:textId="121754E1" w:rsidR="00920279" w:rsidRDefault="00920279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241FE567" w14:textId="76B05F18" w:rsidR="00920279" w:rsidRDefault="00920279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673D0687" w14:textId="2B30535E" w:rsidR="00920279" w:rsidRDefault="00920279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65E71040" w14:textId="6C67443C" w:rsidR="00920279" w:rsidRDefault="00920279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p w14:paraId="48AB0257" w14:textId="77777777" w:rsidR="00920279" w:rsidRDefault="00920279" w:rsidP="00920279">
      <w:pPr>
        <w:spacing w:line="36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Kontakt dla mediów:</w:t>
      </w:r>
    </w:p>
    <w:p w14:paraId="6385A190" w14:textId="77777777" w:rsidR="00920279" w:rsidRDefault="00920279" w:rsidP="00920279">
      <w:pPr>
        <w:spacing w:line="36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Małgorzata Knapik-Klata</w:t>
      </w:r>
    </w:p>
    <w:p w14:paraId="189408FA" w14:textId="77777777" w:rsidR="00920279" w:rsidRDefault="00920279" w:rsidP="00920279">
      <w:pPr>
        <w:spacing w:line="36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PR Manager</w:t>
      </w:r>
    </w:p>
    <w:p w14:paraId="0229155F" w14:textId="77777777" w:rsidR="00920279" w:rsidRDefault="00920279" w:rsidP="00920279">
      <w:pPr>
        <w:spacing w:line="360" w:lineRule="auto"/>
        <w:jc w:val="both"/>
        <w:rPr>
          <w:rFonts w:ascii="Lato" w:hAnsi="Lato" w:cstheme="majorHAnsi"/>
        </w:rPr>
      </w:pPr>
      <w:hyperlink r:id="rId6" w:history="1">
        <w:r w:rsidRPr="00295896">
          <w:rPr>
            <w:rStyle w:val="Hipercze"/>
            <w:rFonts w:ascii="Lato" w:hAnsi="Lato" w:cstheme="majorHAnsi"/>
          </w:rPr>
          <w:t>m.knapik-klata@commplace.com.pl</w:t>
        </w:r>
      </w:hyperlink>
    </w:p>
    <w:p w14:paraId="7D2599FA" w14:textId="77777777" w:rsidR="00920279" w:rsidRPr="00AC4839" w:rsidRDefault="00920279" w:rsidP="00920279">
      <w:pPr>
        <w:spacing w:line="36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+48 509 986 984 </w:t>
      </w:r>
    </w:p>
    <w:p w14:paraId="50B19B98" w14:textId="77777777" w:rsidR="00920279" w:rsidRPr="000227B6" w:rsidRDefault="00920279" w:rsidP="00007513">
      <w:pPr>
        <w:spacing w:after="0" w:line="360" w:lineRule="auto"/>
        <w:jc w:val="both"/>
        <w:rPr>
          <w:rFonts w:ascii="Lato" w:hAnsi="Lato" w:cs="Segoe UI"/>
          <w:sz w:val="24"/>
          <w:szCs w:val="24"/>
          <w:shd w:val="clear" w:color="auto" w:fill="FFFFFF"/>
        </w:rPr>
      </w:pPr>
    </w:p>
    <w:sectPr w:rsidR="00920279" w:rsidRPr="0002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0B93"/>
    <w:multiLevelType w:val="hybridMultilevel"/>
    <w:tmpl w:val="0BBA3A02"/>
    <w:lvl w:ilvl="0" w:tplc="EDEE6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76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8D"/>
    <w:rsid w:val="00007513"/>
    <w:rsid w:val="000227B6"/>
    <w:rsid w:val="00096F81"/>
    <w:rsid w:val="000B7793"/>
    <w:rsid w:val="001F2A76"/>
    <w:rsid w:val="00203578"/>
    <w:rsid w:val="00206F5B"/>
    <w:rsid w:val="00244323"/>
    <w:rsid w:val="0030565E"/>
    <w:rsid w:val="003662A4"/>
    <w:rsid w:val="0037125C"/>
    <w:rsid w:val="00545A9C"/>
    <w:rsid w:val="00563F52"/>
    <w:rsid w:val="005A3403"/>
    <w:rsid w:val="005E5FEB"/>
    <w:rsid w:val="00623556"/>
    <w:rsid w:val="00626CF3"/>
    <w:rsid w:val="00633490"/>
    <w:rsid w:val="00660E1C"/>
    <w:rsid w:val="006A7833"/>
    <w:rsid w:val="006C7C3D"/>
    <w:rsid w:val="006D1603"/>
    <w:rsid w:val="006D721F"/>
    <w:rsid w:val="006E754B"/>
    <w:rsid w:val="00726435"/>
    <w:rsid w:val="00765C4B"/>
    <w:rsid w:val="00810BF9"/>
    <w:rsid w:val="008C59F8"/>
    <w:rsid w:val="00920279"/>
    <w:rsid w:val="00941C81"/>
    <w:rsid w:val="009C16C5"/>
    <w:rsid w:val="00A66AE9"/>
    <w:rsid w:val="00A804FF"/>
    <w:rsid w:val="00A86B89"/>
    <w:rsid w:val="00AF4057"/>
    <w:rsid w:val="00B2361C"/>
    <w:rsid w:val="00B356EC"/>
    <w:rsid w:val="00B85473"/>
    <w:rsid w:val="00C53D8F"/>
    <w:rsid w:val="00C66E8F"/>
    <w:rsid w:val="00CC13AF"/>
    <w:rsid w:val="00D26E97"/>
    <w:rsid w:val="00D323E9"/>
    <w:rsid w:val="00D963E0"/>
    <w:rsid w:val="00DB5BC4"/>
    <w:rsid w:val="00DC4B56"/>
    <w:rsid w:val="00E617AE"/>
    <w:rsid w:val="00F60DA1"/>
    <w:rsid w:val="00F7588D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5F5B"/>
  <w15:chartTrackingRefBased/>
  <w15:docId w15:val="{E405D846-C38B-45CC-846F-A17931DC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6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62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C13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05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804FF"/>
    <w:pPr>
      <w:ind w:left="720"/>
      <w:contextualSpacing/>
    </w:pPr>
  </w:style>
  <w:style w:type="paragraph" w:styleId="Poprawka">
    <w:name w:val="Revision"/>
    <w:hidden/>
    <w:uiPriority w:val="99"/>
    <w:semiHidden/>
    <w:rsid w:val="00726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0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36AB-E499-44E6-AAAB-D0782AB5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6</cp:revision>
  <dcterms:created xsi:type="dcterms:W3CDTF">2022-05-12T12:45:00Z</dcterms:created>
  <dcterms:modified xsi:type="dcterms:W3CDTF">2022-05-17T20:04:00Z</dcterms:modified>
</cp:coreProperties>
</file>