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3F4E" w14:textId="6AEC739A" w:rsidR="00AF3657" w:rsidRPr="00AF3657" w:rsidRDefault="00AF3657" w:rsidP="00AF3657">
      <w:pPr>
        <w:tabs>
          <w:tab w:val="left" w:pos="6521"/>
        </w:tabs>
        <w:spacing w:after="0" w:line="360" w:lineRule="auto"/>
        <w:ind w:right="141" w:firstLine="1"/>
        <w:jc w:val="right"/>
        <w:rPr>
          <w:rFonts w:ascii="Lato" w:hAnsi="Lato"/>
          <w:sz w:val="24"/>
          <w:szCs w:val="24"/>
        </w:rPr>
      </w:pPr>
      <w:r w:rsidRPr="00AF3657">
        <w:rPr>
          <w:rFonts w:ascii="Lato" w:hAnsi="Lato"/>
          <w:sz w:val="24"/>
          <w:szCs w:val="24"/>
        </w:rPr>
        <w:tab/>
        <w:t>Kraków, 27.05.2022</w:t>
      </w:r>
    </w:p>
    <w:p w14:paraId="599C4580" w14:textId="0860965E" w:rsidR="006A7833" w:rsidRPr="00AF3657" w:rsidRDefault="000B21B6" w:rsidP="00AF3657">
      <w:pPr>
        <w:pStyle w:val="Nagwek1"/>
      </w:pPr>
      <w:bookmarkStart w:id="0" w:name="_Hlk104559309"/>
      <w:r w:rsidRPr="00AF3657">
        <w:t xml:space="preserve">Usługi EMS – czy wysoki </w:t>
      </w:r>
      <w:bookmarkStart w:id="1" w:name="_Hlk104559256"/>
      <w:r w:rsidRPr="00AF3657">
        <w:t>stopień standaryzacji i automatyzacji pozwoli na masową personalizację?</w:t>
      </w:r>
      <w:bookmarkEnd w:id="1"/>
    </w:p>
    <w:bookmarkEnd w:id="0"/>
    <w:p w14:paraId="5C6E7220" w14:textId="77777777" w:rsidR="00D2599A" w:rsidRPr="00AF3657" w:rsidRDefault="00D2599A" w:rsidP="00AF3657">
      <w:pPr>
        <w:spacing w:after="0" w:line="360" w:lineRule="auto"/>
        <w:rPr>
          <w:rFonts w:ascii="Lato" w:hAnsi="Lato"/>
          <w:sz w:val="24"/>
          <w:szCs w:val="24"/>
        </w:rPr>
      </w:pPr>
    </w:p>
    <w:p w14:paraId="044ACC28" w14:textId="792CF657" w:rsidR="00AC263C" w:rsidRPr="00AF3657" w:rsidRDefault="00AC263C" w:rsidP="00AF3657">
      <w:pPr>
        <w:spacing w:after="0" w:line="360" w:lineRule="auto"/>
        <w:jc w:val="both"/>
        <w:rPr>
          <w:rFonts w:ascii="Lato" w:hAnsi="Lato"/>
          <w:sz w:val="24"/>
          <w:szCs w:val="24"/>
        </w:rPr>
      </w:pPr>
      <w:bookmarkStart w:id="2" w:name="_Hlk104559196"/>
      <w:r w:rsidRPr="00AF3657">
        <w:rPr>
          <w:rFonts w:ascii="Lato" w:hAnsi="Lato"/>
          <w:sz w:val="24"/>
          <w:szCs w:val="24"/>
        </w:rPr>
        <w:t>Przemysł 4.0 zmienia paradygmat ery Forda. Nowe technologie pozwalają spełniać wymagania klientów i dostosowywać produkty, wytwarzane na tej samej linii produkcyjnej, poprzez elastyczne procesy, automatyzację, robotykę i sztuczną inteligencję. Firmy świadczące usługi EMS mogą dzięki temu działać lepiej, szybciej i bardziej elastycznie</w:t>
      </w:r>
      <w:r w:rsidR="007250CB" w:rsidRPr="00AF3657">
        <w:rPr>
          <w:rFonts w:ascii="Lato" w:hAnsi="Lato"/>
          <w:sz w:val="24"/>
          <w:szCs w:val="24"/>
        </w:rPr>
        <w:t xml:space="preserve">. Ponieważ trend masowej personalizacji widać także w tym obszarze, nie pozostaje im nic innego, jak dostosować się do wymagań rynku. </w:t>
      </w:r>
    </w:p>
    <w:bookmarkEnd w:id="2"/>
    <w:p w14:paraId="4CF35021" w14:textId="77777777" w:rsidR="00AF3657" w:rsidRPr="00AF3657" w:rsidRDefault="00AF3657" w:rsidP="00AF3657">
      <w:pPr>
        <w:spacing w:after="0" w:line="360" w:lineRule="auto"/>
        <w:jc w:val="both"/>
        <w:rPr>
          <w:rFonts w:ascii="Lato" w:hAnsi="Lato"/>
          <w:sz w:val="24"/>
          <w:szCs w:val="24"/>
        </w:rPr>
      </w:pPr>
    </w:p>
    <w:p w14:paraId="66BD36CB" w14:textId="33449165" w:rsidR="007250CB" w:rsidRPr="00AF3657" w:rsidRDefault="007D7034" w:rsidP="00AF3657">
      <w:pPr>
        <w:spacing w:after="0" w:line="360" w:lineRule="auto"/>
        <w:jc w:val="both"/>
        <w:rPr>
          <w:rFonts w:ascii="Lato" w:hAnsi="Lato"/>
          <w:sz w:val="24"/>
          <w:szCs w:val="24"/>
        </w:rPr>
      </w:pPr>
      <w:r w:rsidRPr="00AF3657">
        <w:rPr>
          <w:rFonts w:ascii="Lato" w:hAnsi="Lato"/>
          <w:sz w:val="24"/>
          <w:szCs w:val="24"/>
        </w:rPr>
        <w:t>Aby otrzymać urządzenie elektroniczne na zamówienie i być konkurencyjnym, firmy wcale nie muszą produkować w Chinach.</w:t>
      </w:r>
      <w:r w:rsidR="00A61D8F" w:rsidRPr="00AF3657">
        <w:rPr>
          <w:rFonts w:ascii="Lato" w:hAnsi="Lato"/>
          <w:sz w:val="24"/>
          <w:szCs w:val="24"/>
        </w:rPr>
        <w:t xml:space="preserve"> Na rodzimym rynku firm świadczących usługi EMS coraz więcej przedsiębiorstw dąży do uzyskania </w:t>
      </w:r>
      <w:r w:rsidR="004B7736" w:rsidRPr="00AF3657">
        <w:rPr>
          <w:rFonts w:ascii="Lato" w:hAnsi="Lato"/>
          <w:sz w:val="24"/>
          <w:szCs w:val="24"/>
        </w:rPr>
        <w:t>doskonałoś</w:t>
      </w:r>
      <w:r w:rsidR="00A61D8F" w:rsidRPr="00AF3657">
        <w:rPr>
          <w:rFonts w:ascii="Lato" w:hAnsi="Lato"/>
          <w:sz w:val="24"/>
          <w:szCs w:val="24"/>
        </w:rPr>
        <w:t>ci</w:t>
      </w:r>
      <w:r w:rsidR="004B7736" w:rsidRPr="00AF3657">
        <w:rPr>
          <w:rFonts w:ascii="Lato" w:hAnsi="Lato"/>
          <w:sz w:val="24"/>
          <w:szCs w:val="24"/>
        </w:rPr>
        <w:t xml:space="preserve"> operacyjn</w:t>
      </w:r>
      <w:r w:rsidR="00A61D8F" w:rsidRPr="00AF3657">
        <w:rPr>
          <w:rFonts w:ascii="Lato" w:hAnsi="Lato"/>
          <w:sz w:val="24"/>
          <w:szCs w:val="24"/>
        </w:rPr>
        <w:t>ej i traktuje to jako</w:t>
      </w:r>
      <w:r w:rsidR="004B7736" w:rsidRPr="00AF3657">
        <w:rPr>
          <w:rFonts w:ascii="Lato" w:hAnsi="Lato"/>
          <w:sz w:val="24"/>
          <w:szCs w:val="24"/>
        </w:rPr>
        <w:t xml:space="preserve"> coś więcej</w:t>
      </w:r>
      <w:r w:rsidR="00A61D8F" w:rsidRPr="00AF3657">
        <w:rPr>
          <w:rFonts w:ascii="Lato" w:hAnsi="Lato"/>
          <w:sz w:val="24"/>
          <w:szCs w:val="24"/>
        </w:rPr>
        <w:t>,</w:t>
      </w:r>
      <w:r w:rsidR="004B7736" w:rsidRPr="00AF3657">
        <w:rPr>
          <w:rFonts w:ascii="Lato" w:hAnsi="Lato"/>
          <w:sz w:val="24"/>
          <w:szCs w:val="24"/>
        </w:rPr>
        <w:t xml:space="preserve"> niż tylko podążanie za procesem</w:t>
      </w:r>
      <w:r w:rsidR="00A61D8F" w:rsidRPr="00AF3657">
        <w:rPr>
          <w:rFonts w:ascii="Lato" w:hAnsi="Lato"/>
          <w:sz w:val="24"/>
          <w:szCs w:val="24"/>
        </w:rPr>
        <w:t xml:space="preserve">. – </w:t>
      </w:r>
      <w:r w:rsidR="00A61D8F" w:rsidRPr="00AF3657">
        <w:rPr>
          <w:rFonts w:ascii="Lato" w:hAnsi="Lato"/>
          <w:i/>
          <w:iCs/>
          <w:sz w:val="24"/>
          <w:szCs w:val="24"/>
        </w:rPr>
        <w:t>To</w:t>
      </w:r>
      <w:r w:rsidR="004B7736" w:rsidRPr="00AF3657">
        <w:rPr>
          <w:rFonts w:ascii="Lato" w:hAnsi="Lato"/>
          <w:i/>
          <w:iCs/>
          <w:sz w:val="24"/>
          <w:szCs w:val="24"/>
        </w:rPr>
        <w:t xml:space="preserve"> filozofia, której musimy przestrzegać, koncentrując się na sposobie myślenia i wytycznych, a nie na zasadac</w:t>
      </w:r>
      <w:r w:rsidR="00AF3657" w:rsidRPr="00AF3657">
        <w:rPr>
          <w:rFonts w:ascii="Lato" w:hAnsi="Lato"/>
          <w:i/>
          <w:iCs/>
          <w:sz w:val="24"/>
          <w:szCs w:val="24"/>
        </w:rPr>
        <w:t>h</w:t>
      </w:r>
      <w:r w:rsidR="00A61D8F" w:rsidRPr="00AF3657">
        <w:rPr>
          <w:rFonts w:ascii="Lato" w:hAnsi="Lato"/>
          <w:sz w:val="24"/>
          <w:szCs w:val="24"/>
        </w:rPr>
        <w:t xml:space="preserve"> – mówi Łukasz Samson, Dyrektor Operacyjny z firmy </w:t>
      </w:r>
      <w:proofErr w:type="spellStart"/>
      <w:r w:rsidR="00A61D8F" w:rsidRPr="00AF3657">
        <w:rPr>
          <w:rFonts w:ascii="Lato" w:hAnsi="Lato"/>
          <w:sz w:val="24"/>
          <w:szCs w:val="24"/>
        </w:rPr>
        <w:t>Fitech</w:t>
      </w:r>
      <w:proofErr w:type="spellEnd"/>
      <w:r w:rsidR="00A61D8F" w:rsidRPr="00AF3657">
        <w:rPr>
          <w:rFonts w:ascii="Lato" w:hAnsi="Lato"/>
          <w:sz w:val="24"/>
          <w:szCs w:val="24"/>
        </w:rPr>
        <w:t xml:space="preserve">. – </w:t>
      </w:r>
      <w:r w:rsidR="00A61D8F" w:rsidRPr="00AF3657">
        <w:rPr>
          <w:rFonts w:ascii="Lato" w:hAnsi="Lato"/>
          <w:i/>
          <w:iCs/>
          <w:sz w:val="24"/>
          <w:szCs w:val="24"/>
        </w:rPr>
        <w:t xml:space="preserve">Dbanie o klienta wykracza daleko poza doskonałość operacyjną. </w:t>
      </w:r>
      <w:r w:rsidR="00690A63" w:rsidRPr="00AF3657">
        <w:rPr>
          <w:rFonts w:ascii="Lato" w:hAnsi="Lato"/>
          <w:i/>
          <w:iCs/>
          <w:sz w:val="24"/>
          <w:szCs w:val="24"/>
        </w:rPr>
        <w:t>Liczy się elastyczność, empatia, lata doświadczenia zdobytego w projektowaniu i produkcji oraz postawa „</w:t>
      </w:r>
      <w:proofErr w:type="spellStart"/>
      <w:r w:rsidR="00690A63" w:rsidRPr="00AF3657">
        <w:rPr>
          <w:rFonts w:ascii="Lato" w:hAnsi="Lato"/>
          <w:i/>
          <w:iCs/>
          <w:sz w:val="24"/>
          <w:szCs w:val="24"/>
        </w:rPr>
        <w:t>can</w:t>
      </w:r>
      <w:proofErr w:type="spellEnd"/>
      <w:r w:rsidR="00690A63" w:rsidRPr="00AF3657">
        <w:rPr>
          <w:rFonts w:ascii="Lato" w:hAnsi="Lato"/>
          <w:i/>
          <w:iCs/>
          <w:sz w:val="24"/>
          <w:szCs w:val="24"/>
        </w:rPr>
        <w:t>-do</w:t>
      </w:r>
      <w:r w:rsidR="00AF3657" w:rsidRPr="00AF3657">
        <w:rPr>
          <w:rFonts w:ascii="Lato" w:hAnsi="Lato"/>
          <w:sz w:val="24"/>
          <w:szCs w:val="24"/>
        </w:rPr>
        <w:t>’</w:t>
      </w:r>
      <w:r w:rsidR="00690A63" w:rsidRPr="00AF3657">
        <w:rPr>
          <w:rFonts w:ascii="Lato" w:hAnsi="Lato"/>
          <w:sz w:val="24"/>
          <w:szCs w:val="24"/>
        </w:rPr>
        <w:t xml:space="preserve"> </w:t>
      </w:r>
      <w:r w:rsidR="00204855" w:rsidRPr="00AF3657">
        <w:rPr>
          <w:rFonts w:ascii="Lato" w:hAnsi="Lato"/>
          <w:sz w:val="24"/>
          <w:szCs w:val="24"/>
        </w:rPr>
        <w:t>– dodaje. Dla EMS-ów osiągnięcie tych celów jest możliwe m.in. dzięki wysokiemu stopniowi standaryzacji i automatyzacji.</w:t>
      </w:r>
    </w:p>
    <w:p w14:paraId="5B0521A4" w14:textId="77777777" w:rsidR="00AF3657" w:rsidRPr="00AF3657" w:rsidRDefault="00AF3657" w:rsidP="00AF3657">
      <w:pPr>
        <w:spacing w:after="0" w:line="360" w:lineRule="auto"/>
        <w:jc w:val="both"/>
        <w:rPr>
          <w:rFonts w:ascii="Lato" w:hAnsi="Lato"/>
          <w:sz w:val="24"/>
          <w:szCs w:val="24"/>
        </w:rPr>
      </w:pPr>
    </w:p>
    <w:p w14:paraId="553291F2" w14:textId="77777777" w:rsidR="000B21B6" w:rsidRPr="00AF3657" w:rsidRDefault="000B21B6" w:rsidP="00AF3657">
      <w:pPr>
        <w:pStyle w:val="Nagwek2"/>
      </w:pPr>
      <w:r w:rsidRPr="00AF3657">
        <w:t xml:space="preserve">Rozwiązania </w:t>
      </w:r>
      <w:proofErr w:type="spellStart"/>
      <w:r w:rsidRPr="00AF3657">
        <w:t>custom</w:t>
      </w:r>
      <w:proofErr w:type="spellEnd"/>
      <w:r w:rsidRPr="00AF3657">
        <w:t xml:space="preserve"> </w:t>
      </w:r>
      <w:proofErr w:type="spellStart"/>
      <w:r w:rsidRPr="00AF3657">
        <w:t>made</w:t>
      </w:r>
      <w:proofErr w:type="spellEnd"/>
      <w:r w:rsidRPr="00AF3657">
        <w:t xml:space="preserve"> a produkcja kontraktowa</w:t>
      </w:r>
    </w:p>
    <w:p w14:paraId="1015CDD4" w14:textId="08B2CF8E" w:rsidR="000B21B6" w:rsidRDefault="00204855" w:rsidP="00AF3657">
      <w:pPr>
        <w:spacing w:after="0" w:line="360" w:lineRule="auto"/>
        <w:jc w:val="both"/>
        <w:rPr>
          <w:rFonts w:ascii="Lato" w:hAnsi="Lato"/>
          <w:sz w:val="24"/>
          <w:szCs w:val="24"/>
        </w:rPr>
      </w:pPr>
      <w:r w:rsidRPr="00AF3657">
        <w:rPr>
          <w:rFonts w:ascii="Lato" w:hAnsi="Lato"/>
          <w:sz w:val="24"/>
          <w:szCs w:val="24"/>
        </w:rPr>
        <w:t xml:space="preserve">Usługi EMS oznaczają pracę z często zmieniającymi się wymaganiami i środowiskami oraz modyfikacjami w zakresie BOM (ang. </w:t>
      </w:r>
      <w:r w:rsidRPr="00AF3657">
        <w:rPr>
          <w:rFonts w:ascii="Lato" w:hAnsi="Lato"/>
          <w:i/>
          <w:iCs/>
          <w:sz w:val="24"/>
          <w:szCs w:val="24"/>
        </w:rPr>
        <w:t>Bill of Materials</w:t>
      </w:r>
      <w:r w:rsidRPr="00AF3657">
        <w:rPr>
          <w:rFonts w:ascii="Lato" w:hAnsi="Lato"/>
          <w:sz w:val="24"/>
          <w:szCs w:val="24"/>
        </w:rPr>
        <w:t xml:space="preserve">). </w:t>
      </w:r>
      <w:r w:rsidR="00003FE4" w:rsidRPr="00AF3657">
        <w:rPr>
          <w:rFonts w:ascii="Lato" w:hAnsi="Lato"/>
          <w:sz w:val="24"/>
          <w:szCs w:val="24"/>
        </w:rPr>
        <w:t xml:space="preserve">– </w:t>
      </w:r>
      <w:r w:rsidR="000B21B6" w:rsidRPr="00AF3657">
        <w:rPr>
          <w:rFonts w:ascii="Lato" w:hAnsi="Lato"/>
          <w:sz w:val="24"/>
          <w:szCs w:val="24"/>
        </w:rPr>
        <w:t>W przypadku, gdy klient produkuje dla siebie</w:t>
      </w:r>
      <w:r w:rsidR="00003FE4" w:rsidRPr="00AF3657">
        <w:rPr>
          <w:rFonts w:ascii="Lato" w:hAnsi="Lato"/>
          <w:sz w:val="24"/>
          <w:szCs w:val="24"/>
        </w:rPr>
        <w:t xml:space="preserve"> – na</w:t>
      </w:r>
      <w:r w:rsidR="000B21B6" w:rsidRPr="00AF3657">
        <w:rPr>
          <w:rFonts w:ascii="Lato" w:hAnsi="Lato"/>
          <w:sz w:val="24"/>
          <w:szCs w:val="24"/>
        </w:rPr>
        <w:t xml:space="preserve"> zasadzie </w:t>
      </w:r>
      <w:proofErr w:type="spellStart"/>
      <w:r w:rsidR="000B21B6" w:rsidRPr="00AF3657">
        <w:rPr>
          <w:rFonts w:ascii="Lato" w:hAnsi="Lato"/>
          <w:sz w:val="24"/>
          <w:szCs w:val="24"/>
        </w:rPr>
        <w:t>low</w:t>
      </w:r>
      <w:proofErr w:type="spellEnd"/>
      <w:r w:rsidR="000B21B6" w:rsidRPr="00AF3657">
        <w:rPr>
          <w:rFonts w:ascii="Lato" w:hAnsi="Lato"/>
          <w:sz w:val="24"/>
          <w:szCs w:val="24"/>
        </w:rPr>
        <w:t xml:space="preserve"> mix/high </w:t>
      </w:r>
      <w:proofErr w:type="spellStart"/>
      <w:r w:rsidR="000B21B6" w:rsidRPr="00AF3657">
        <w:rPr>
          <w:rFonts w:ascii="Lato" w:hAnsi="Lato"/>
          <w:sz w:val="24"/>
          <w:szCs w:val="24"/>
        </w:rPr>
        <w:t>volume</w:t>
      </w:r>
      <w:proofErr w:type="spellEnd"/>
      <w:r w:rsidR="000B21B6" w:rsidRPr="00AF3657">
        <w:rPr>
          <w:rFonts w:ascii="Lato" w:hAnsi="Lato"/>
          <w:sz w:val="24"/>
          <w:szCs w:val="24"/>
        </w:rPr>
        <w:t xml:space="preserve">, linia i maszyny są szyte na miarę. Natomiast jeśli mówimy o produkcji kontraktowej, gdzie klienci są lub ich nie ma, produkcja zmienia się cyklicznie, czasami jest wysoki wolumen, a czasami niski, fabryka musi się cechować dużą elastycznością. </w:t>
      </w:r>
      <w:r w:rsidR="00003FE4" w:rsidRPr="00AF3657">
        <w:rPr>
          <w:rFonts w:ascii="Lato" w:hAnsi="Lato"/>
          <w:sz w:val="24"/>
          <w:szCs w:val="24"/>
        </w:rPr>
        <w:t xml:space="preserve">– zauważa ekspert z </w:t>
      </w:r>
      <w:proofErr w:type="spellStart"/>
      <w:r w:rsidR="00003FE4" w:rsidRPr="00AF3657">
        <w:rPr>
          <w:rFonts w:ascii="Lato" w:hAnsi="Lato"/>
          <w:sz w:val="24"/>
          <w:szCs w:val="24"/>
        </w:rPr>
        <w:t>Fitech</w:t>
      </w:r>
      <w:proofErr w:type="spellEnd"/>
      <w:r w:rsidR="00003FE4" w:rsidRPr="00AF3657">
        <w:rPr>
          <w:rFonts w:ascii="Lato" w:hAnsi="Lato"/>
          <w:sz w:val="24"/>
          <w:szCs w:val="24"/>
        </w:rPr>
        <w:t xml:space="preserve">. Dlatego właśnie </w:t>
      </w:r>
      <w:r w:rsidR="00003FE4" w:rsidRPr="00AF3657">
        <w:rPr>
          <w:rFonts w:ascii="Lato" w:hAnsi="Lato"/>
          <w:sz w:val="24"/>
          <w:szCs w:val="24"/>
        </w:rPr>
        <w:lastRenderedPageBreak/>
        <w:t>wprowadza się elementy standaryzacji. Zastosowanie maszyn wyposażonych w inteligentne systemy wizyjne czy sztuczną inteligencj</w:t>
      </w:r>
      <w:r w:rsidR="007E6353" w:rsidRPr="00AF3657">
        <w:rPr>
          <w:rFonts w:ascii="Lato" w:hAnsi="Lato"/>
          <w:sz w:val="24"/>
          <w:szCs w:val="24"/>
        </w:rPr>
        <w:t>ę</w:t>
      </w:r>
      <w:r w:rsidR="00003FE4" w:rsidRPr="00AF3657">
        <w:rPr>
          <w:rFonts w:ascii="Lato" w:hAnsi="Lato"/>
          <w:sz w:val="24"/>
          <w:szCs w:val="24"/>
        </w:rPr>
        <w:t>,</w:t>
      </w:r>
      <w:r w:rsidR="00AF3657">
        <w:rPr>
          <w:rFonts w:ascii="Lato" w:hAnsi="Lato"/>
          <w:sz w:val="24"/>
          <w:szCs w:val="24"/>
        </w:rPr>
        <w:t xml:space="preserve"> </w:t>
      </w:r>
      <w:r w:rsidR="00003FE4" w:rsidRPr="00AF3657">
        <w:rPr>
          <w:rFonts w:ascii="Lato" w:hAnsi="Lato"/>
          <w:sz w:val="24"/>
          <w:szCs w:val="24"/>
        </w:rPr>
        <w:t xml:space="preserve">przygotowane do pracy z operatorem i bez, pozwala na ich wykorzystanie w różnych procesach. Np. jeśli pojawi się nowy komponent, maszyna musi sobie z tym „poradzić”, czyli bardzo szybko </w:t>
      </w:r>
      <w:r w:rsidR="002C2CC2" w:rsidRPr="00AF3657">
        <w:rPr>
          <w:rFonts w:ascii="Lato" w:hAnsi="Lato"/>
          <w:sz w:val="24"/>
          <w:szCs w:val="24"/>
        </w:rPr>
        <w:t xml:space="preserve">się </w:t>
      </w:r>
      <w:r w:rsidR="00003FE4" w:rsidRPr="00AF3657">
        <w:rPr>
          <w:rFonts w:ascii="Lato" w:hAnsi="Lato"/>
          <w:sz w:val="24"/>
          <w:szCs w:val="24"/>
        </w:rPr>
        <w:t xml:space="preserve">dostosować </w:t>
      </w:r>
      <w:r w:rsidR="002C2CC2" w:rsidRPr="00AF3657">
        <w:rPr>
          <w:rFonts w:ascii="Lato" w:hAnsi="Lato"/>
          <w:sz w:val="24"/>
          <w:szCs w:val="24"/>
        </w:rPr>
        <w:t xml:space="preserve">i dalej obsługiwać proces z wysoką wydajnością. – </w:t>
      </w:r>
      <w:r w:rsidR="002C2CC2" w:rsidRPr="00AF3657">
        <w:rPr>
          <w:rFonts w:ascii="Lato" w:hAnsi="Lato"/>
          <w:i/>
          <w:iCs/>
          <w:sz w:val="24"/>
          <w:szCs w:val="24"/>
        </w:rPr>
        <w:t xml:space="preserve">Dokładnie taki cel przyświecał naszym inżynierom, którzy stworzyli linię maszyn </w:t>
      </w:r>
      <w:proofErr w:type="spellStart"/>
      <w:r w:rsidR="002C2CC2" w:rsidRPr="00AF3657">
        <w:rPr>
          <w:rFonts w:ascii="Lato" w:hAnsi="Lato"/>
          <w:i/>
          <w:iCs/>
          <w:sz w:val="24"/>
          <w:szCs w:val="24"/>
        </w:rPr>
        <w:t>AI.Rob</w:t>
      </w:r>
      <w:proofErr w:type="spellEnd"/>
      <w:r w:rsidR="002C2CC2" w:rsidRPr="00AF3657">
        <w:rPr>
          <w:rFonts w:ascii="Lato" w:hAnsi="Lato"/>
          <w:i/>
          <w:iCs/>
          <w:sz w:val="24"/>
          <w:szCs w:val="24"/>
        </w:rPr>
        <w:t xml:space="preserve">. </w:t>
      </w:r>
      <w:r w:rsidR="00462497" w:rsidRPr="00AF3657">
        <w:rPr>
          <w:rFonts w:ascii="Lato" w:hAnsi="Lato"/>
          <w:i/>
          <w:iCs/>
          <w:sz w:val="24"/>
          <w:szCs w:val="24"/>
        </w:rPr>
        <w:t xml:space="preserve">Ponieważ ich działanie oparto na procesach </w:t>
      </w:r>
      <w:proofErr w:type="spellStart"/>
      <w:r w:rsidR="00462497" w:rsidRPr="00AF3657">
        <w:rPr>
          <w:rFonts w:ascii="Lato" w:hAnsi="Lato"/>
          <w:i/>
          <w:iCs/>
          <w:sz w:val="24"/>
          <w:szCs w:val="24"/>
        </w:rPr>
        <w:t>generic</w:t>
      </w:r>
      <w:proofErr w:type="spellEnd"/>
      <w:r w:rsidR="00462497" w:rsidRPr="00AF3657">
        <w:rPr>
          <w:rFonts w:ascii="Lato" w:hAnsi="Lato"/>
          <w:i/>
          <w:iCs/>
          <w:sz w:val="24"/>
          <w:szCs w:val="24"/>
        </w:rPr>
        <w:t>, z</w:t>
      </w:r>
      <w:r w:rsidR="002C2CC2" w:rsidRPr="00AF3657">
        <w:rPr>
          <w:rFonts w:ascii="Lato" w:hAnsi="Lato"/>
          <w:i/>
          <w:iCs/>
          <w:sz w:val="24"/>
          <w:szCs w:val="24"/>
        </w:rPr>
        <w:t>apewnia</w:t>
      </w:r>
      <w:r w:rsidR="00462497" w:rsidRPr="00AF3657">
        <w:rPr>
          <w:rFonts w:ascii="Lato" w:hAnsi="Lato"/>
          <w:i/>
          <w:iCs/>
          <w:sz w:val="24"/>
          <w:szCs w:val="24"/>
        </w:rPr>
        <w:t>ją</w:t>
      </w:r>
      <w:r w:rsidR="002C2CC2" w:rsidRPr="00AF3657">
        <w:rPr>
          <w:rFonts w:ascii="Lato" w:hAnsi="Lato"/>
          <w:i/>
          <w:iCs/>
          <w:sz w:val="24"/>
          <w:szCs w:val="24"/>
        </w:rPr>
        <w:t xml:space="preserve"> </w:t>
      </w:r>
      <w:bookmarkStart w:id="3" w:name="_Hlk96090361"/>
      <w:r w:rsidR="002C2CC2" w:rsidRPr="00AF3657">
        <w:rPr>
          <w:rFonts w:ascii="Lato" w:hAnsi="Lato"/>
          <w:i/>
          <w:iCs/>
          <w:sz w:val="24"/>
          <w:szCs w:val="24"/>
        </w:rPr>
        <w:t xml:space="preserve">elastyczność i modularność </w:t>
      </w:r>
      <w:r w:rsidR="00E72A13" w:rsidRPr="00AF3657">
        <w:rPr>
          <w:rFonts w:ascii="Lato" w:hAnsi="Lato"/>
          <w:i/>
          <w:iCs/>
          <w:sz w:val="24"/>
          <w:szCs w:val="24"/>
        </w:rPr>
        <w:t xml:space="preserve">w </w:t>
      </w:r>
      <w:r w:rsidR="002C2CC2" w:rsidRPr="00AF3657">
        <w:rPr>
          <w:rFonts w:ascii="Lato" w:hAnsi="Lato"/>
          <w:i/>
          <w:iCs/>
          <w:sz w:val="24"/>
          <w:szCs w:val="24"/>
        </w:rPr>
        <w:t>procesie produkcyjnym</w:t>
      </w:r>
      <w:bookmarkEnd w:id="3"/>
      <w:r w:rsidR="00462497" w:rsidRPr="00AF3657">
        <w:rPr>
          <w:rFonts w:ascii="Lato" w:hAnsi="Lato"/>
          <w:sz w:val="24"/>
          <w:szCs w:val="24"/>
        </w:rPr>
        <w:t xml:space="preserve"> – tłumaczy Łukasz Samson. </w:t>
      </w:r>
    </w:p>
    <w:p w14:paraId="0A57768A" w14:textId="77777777" w:rsidR="00AF3657" w:rsidRPr="00AF3657" w:rsidRDefault="00AF3657" w:rsidP="00AF3657">
      <w:pPr>
        <w:spacing w:after="0" w:line="360" w:lineRule="auto"/>
        <w:jc w:val="both"/>
        <w:rPr>
          <w:rFonts w:ascii="Lato" w:hAnsi="Lato"/>
          <w:sz w:val="24"/>
          <w:szCs w:val="24"/>
        </w:rPr>
      </w:pPr>
    </w:p>
    <w:p w14:paraId="6754A22D" w14:textId="77777777" w:rsidR="00462497" w:rsidRPr="00AF3657" w:rsidRDefault="00462497" w:rsidP="00AF3657">
      <w:pPr>
        <w:pStyle w:val="Nagwek2"/>
      </w:pPr>
      <w:r w:rsidRPr="00AF3657">
        <w:t xml:space="preserve">Usługi EMS a procesy generyczne </w:t>
      </w:r>
    </w:p>
    <w:p w14:paraId="34DE84C5" w14:textId="01935322" w:rsidR="00462497" w:rsidRPr="00AF3657" w:rsidRDefault="00462497" w:rsidP="00AF3657">
      <w:pPr>
        <w:spacing w:after="0" w:line="360" w:lineRule="auto"/>
        <w:jc w:val="both"/>
        <w:rPr>
          <w:rFonts w:ascii="Lato" w:hAnsi="Lato"/>
          <w:sz w:val="24"/>
          <w:szCs w:val="24"/>
        </w:rPr>
      </w:pPr>
      <w:r w:rsidRPr="00AF3657">
        <w:rPr>
          <w:rFonts w:ascii="Lato" w:hAnsi="Lato"/>
          <w:sz w:val="24"/>
          <w:szCs w:val="24"/>
        </w:rPr>
        <w:t xml:space="preserve">Czy procesy </w:t>
      </w:r>
      <w:proofErr w:type="spellStart"/>
      <w:r w:rsidRPr="00AF3657">
        <w:rPr>
          <w:rFonts w:ascii="Lato" w:hAnsi="Lato"/>
          <w:sz w:val="24"/>
          <w:szCs w:val="24"/>
        </w:rPr>
        <w:t>generic</w:t>
      </w:r>
      <w:proofErr w:type="spellEnd"/>
      <w:r w:rsidR="003813B1" w:rsidRPr="00AF3657">
        <w:rPr>
          <w:rFonts w:ascii="Lato" w:hAnsi="Lato"/>
          <w:sz w:val="24"/>
          <w:szCs w:val="24"/>
        </w:rPr>
        <w:t xml:space="preserve">, czyli </w:t>
      </w:r>
      <w:r w:rsidRPr="00AF3657">
        <w:rPr>
          <w:rFonts w:ascii="Lato" w:hAnsi="Lato"/>
          <w:sz w:val="24"/>
          <w:szCs w:val="24"/>
        </w:rPr>
        <w:t>uniwersalne</w:t>
      </w:r>
      <w:r w:rsidR="003813B1" w:rsidRPr="00AF3657">
        <w:rPr>
          <w:rFonts w:ascii="Lato" w:hAnsi="Lato"/>
          <w:sz w:val="24"/>
          <w:szCs w:val="24"/>
        </w:rPr>
        <w:t>, powtarzalne operacje wykonywane przez maszyny, pozwalające je łatwo przestawić do wykonywania innej</w:t>
      </w:r>
      <w:r w:rsidR="00CA2970" w:rsidRPr="00AF3657">
        <w:rPr>
          <w:rFonts w:ascii="Lato" w:hAnsi="Lato"/>
          <w:sz w:val="24"/>
          <w:szCs w:val="24"/>
        </w:rPr>
        <w:t xml:space="preserve"> czynności, są </w:t>
      </w:r>
      <w:r w:rsidRPr="00AF3657">
        <w:rPr>
          <w:rFonts w:ascii="Lato" w:hAnsi="Lato"/>
          <w:sz w:val="24"/>
          <w:szCs w:val="24"/>
        </w:rPr>
        <w:t xml:space="preserve">rozwiązaniem problemów </w:t>
      </w:r>
      <w:r w:rsidR="00CA2970" w:rsidRPr="00AF3657">
        <w:rPr>
          <w:rFonts w:ascii="Lato" w:hAnsi="Lato"/>
          <w:sz w:val="24"/>
          <w:szCs w:val="24"/>
        </w:rPr>
        <w:t xml:space="preserve">producentów </w:t>
      </w:r>
      <w:r w:rsidR="00487152" w:rsidRPr="00AF3657">
        <w:rPr>
          <w:rFonts w:ascii="Lato" w:hAnsi="Lato"/>
          <w:sz w:val="24"/>
          <w:szCs w:val="24"/>
        </w:rPr>
        <w:t>kontraktowej</w:t>
      </w:r>
      <w:r w:rsidR="00CA2970" w:rsidRPr="00AF3657">
        <w:rPr>
          <w:rFonts w:ascii="Lato" w:hAnsi="Lato"/>
          <w:sz w:val="24"/>
          <w:szCs w:val="24"/>
        </w:rPr>
        <w:t xml:space="preserve"> elektroniki?</w:t>
      </w:r>
      <w:r w:rsidR="00487152" w:rsidRPr="00AF3657">
        <w:rPr>
          <w:rFonts w:ascii="Lato" w:hAnsi="Lato"/>
          <w:sz w:val="24"/>
          <w:szCs w:val="24"/>
        </w:rPr>
        <w:t xml:space="preserve"> Podmioty oferujące usługi EMS są poniekąd uzależni</w:t>
      </w:r>
      <w:r w:rsidR="007E6353" w:rsidRPr="00AF3657">
        <w:rPr>
          <w:rFonts w:ascii="Lato" w:hAnsi="Lato"/>
          <w:sz w:val="24"/>
          <w:szCs w:val="24"/>
        </w:rPr>
        <w:t>one</w:t>
      </w:r>
      <w:r w:rsidR="00487152" w:rsidRPr="00AF3657">
        <w:rPr>
          <w:rFonts w:ascii="Lato" w:hAnsi="Lato"/>
          <w:sz w:val="24"/>
          <w:szCs w:val="24"/>
        </w:rPr>
        <w:t xml:space="preserve"> od decyzji klientów i od rynku, dlatego wszystkie urządzenia i maszyny muszą być bardzo elastyczne. Nikt nie stworzył jak dotąd takiego robota, który byłby </w:t>
      </w:r>
      <w:r w:rsidR="007E6353" w:rsidRPr="00AF3657">
        <w:rPr>
          <w:rFonts w:ascii="Lato" w:hAnsi="Lato"/>
          <w:sz w:val="24"/>
          <w:szCs w:val="24"/>
        </w:rPr>
        <w:t>„</w:t>
      </w:r>
      <w:r w:rsidR="00487152" w:rsidRPr="00AF3657">
        <w:rPr>
          <w:rFonts w:ascii="Lato" w:hAnsi="Lato"/>
          <w:sz w:val="24"/>
          <w:szCs w:val="24"/>
        </w:rPr>
        <w:t>do wszystkiego</w:t>
      </w:r>
      <w:r w:rsidR="007E6353" w:rsidRPr="00AF3657">
        <w:rPr>
          <w:rFonts w:ascii="Lato" w:hAnsi="Lato"/>
          <w:sz w:val="24"/>
          <w:szCs w:val="24"/>
        </w:rPr>
        <w:t>”</w:t>
      </w:r>
      <w:r w:rsidR="00487152" w:rsidRPr="00AF3657">
        <w:rPr>
          <w:rFonts w:ascii="Lato" w:hAnsi="Lato"/>
          <w:sz w:val="24"/>
          <w:szCs w:val="24"/>
        </w:rPr>
        <w:t xml:space="preserve">. </w:t>
      </w:r>
      <w:r w:rsidR="007E6353" w:rsidRPr="00AF3657">
        <w:rPr>
          <w:rFonts w:ascii="Lato" w:hAnsi="Lato"/>
          <w:sz w:val="24"/>
          <w:szCs w:val="24"/>
        </w:rPr>
        <w:t>Dlatego</w:t>
      </w:r>
      <w:r w:rsidR="00487152" w:rsidRPr="00AF3657">
        <w:rPr>
          <w:rFonts w:ascii="Lato" w:hAnsi="Lato"/>
          <w:sz w:val="24"/>
          <w:szCs w:val="24"/>
        </w:rPr>
        <w:t xml:space="preserve"> odpowiedzią na wyzywania stawiane producentom elektroniki kontraktowej jest wprowadzenie elementu standaryzacji. </w:t>
      </w:r>
      <w:r w:rsidR="00CA2970" w:rsidRPr="00AF3657">
        <w:rPr>
          <w:rFonts w:ascii="Lato" w:hAnsi="Lato"/>
          <w:sz w:val="24"/>
          <w:szCs w:val="24"/>
        </w:rPr>
        <w:t xml:space="preserve"> – </w:t>
      </w:r>
      <w:r w:rsidR="00CA2970" w:rsidRPr="00AF3657">
        <w:rPr>
          <w:rFonts w:ascii="Lato" w:hAnsi="Lato"/>
          <w:i/>
          <w:iCs/>
          <w:sz w:val="24"/>
          <w:szCs w:val="24"/>
        </w:rPr>
        <w:t>R</w:t>
      </w:r>
      <w:r w:rsidR="003813B1" w:rsidRPr="00AF3657">
        <w:rPr>
          <w:rFonts w:ascii="Lato" w:hAnsi="Lato"/>
          <w:i/>
          <w:iCs/>
          <w:sz w:val="24"/>
          <w:szCs w:val="24"/>
        </w:rPr>
        <w:t xml:space="preserve">ozwiązania </w:t>
      </w:r>
      <w:proofErr w:type="spellStart"/>
      <w:r w:rsidR="003813B1" w:rsidRPr="00AF3657">
        <w:rPr>
          <w:rFonts w:ascii="Lato" w:hAnsi="Lato"/>
          <w:i/>
          <w:iCs/>
          <w:sz w:val="24"/>
          <w:szCs w:val="24"/>
        </w:rPr>
        <w:t>robotyzujące</w:t>
      </w:r>
      <w:proofErr w:type="spellEnd"/>
      <w:r w:rsidR="003813B1" w:rsidRPr="00AF3657">
        <w:rPr>
          <w:rFonts w:ascii="Lato" w:hAnsi="Lato"/>
          <w:i/>
          <w:iCs/>
          <w:sz w:val="24"/>
          <w:szCs w:val="24"/>
        </w:rPr>
        <w:t xml:space="preserve"> </w:t>
      </w:r>
      <w:proofErr w:type="spellStart"/>
      <w:r w:rsidR="00CA2970" w:rsidRPr="00AF3657">
        <w:rPr>
          <w:rFonts w:ascii="Lato" w:hAnsi="Lato"/>
          <w:i/>
          <w:iCs/>
          <w:sz w:val="24"/>
          <w:szCs w:val="24"/>
        </w:rPr>
        <w:t>AI.Rob</w:t>
      </w:r>
      <w:proofErr w:type="spellEnd"/>
      <w:r w:rsidR="00CA2970" w:rsidRPr="00AF3657">
        <w:rPr>
          <w:rFonts w:ascii="Lato" w:hAnsi="Lato"/>
          <w:i/>
          <w:iCs/>
          <w:sz w:val="24"/>
          <w:szCs w:val="24"/>
        </w:rPr>
        <w:t xml:space="preserve"> pozwalają m.in. na </w:t>
      </w:r>
      <w:r w:rsidR="003813B1" w:rsidRPr="00AF3657">
        <w:rPr>
          <w:rFonts w:ascii="Lato" w:hAnsi="Lato"/>
          <w:i/>
          <w:iCs/>
          <w:sz w:val="24"/>
          <w:szCs w:val="24"/>
        </w:rPr>
        <w:t xml:space="preserve">montaż, lutowanie, pakowanie, dozowanie, skręcanie, </w:t>
      </w:r>
      <w:proofErr w:type="spellStart"/>
      <w:r w:rsidR="003813B1" w:rsidRPr="00AF3657">
        <w:rPr>
          <w:rFonts w:ascii="Lato" w:hAnsi="Lato"/>
          <w:i/>
          <w:iCs/>
          <w:sz w:val="24"/>
          <w:szCs w:val="24"/>
        </w:rPr>
        <w:t>silikonowanie</w:t>
      </w:r>
      <w:proofErr w:type="spellEnd"/>
      <w:r w:rsidR="003813B1" w:rsidRPr="00AF3657">
        <w:rPr>
          <w:rFonts w:ascii="Lato" w:hAnsi="Lato"/>
          <w:i/>
          <w:iCs/>
          <w:sz w:val="24"/>
          <w:szCs w:val="24"/>
        </w:rPr>
        <w:t xml:space="preserve">, znakowanie, testowanie czy </w:t>
      </w:r>
      <w:proofErr w:type="spellStart"/>
      <w:r w:rsidR="003813B1" w:rsidRPr="00AF3657">
        <w:rPr>
          <w:rFonts w:ascii="Lato" w:hAnsi="Lato"/>
          <w:i/>
          <w:iCs/>
          <w:sz w:val="24"/>
          <w:szCs w:val="24"/>
        </w:rPr>
        <w:t>depanelizację</w:t>
      </w:r>
      <w:proofErr w:type="spellEnd"/>
      <w:r w:rsidR="00CA2970" w:rsidRPr="00AF3657">
        <w:rPr>
          <w:rFonts w:ascii="Lato" w:hAnsi="Lato"/>
          <w:sz w:val="24"/>
          <w:szCs w:val="24"/>
        </w:rPr>
        <w:t xml:space="preserve"> – wylicza Łukasz Samson. </w:t>
      </w:r>
      <w:r w:rsidR="00687D51" w:rsidRPr="00AF3657">
        <w:rPr>
          <w:rFonts w:ascii="Lato" w:hAnsi="Lato"/>
          <w:sz w:val="24"/>
          <w:szCs w:val="24"/>
        </w:rPr>
        <w:t xml:space="preserve">– </w:t>
      </w:r>
      <w:r w:rsidR="00687D51" w:rsidRPr="00AF3657">
        <w:rPr>
          <w:rFonts w:ascii="Lato" w:hAnsi="Lato"/>
          <w:i/>
          <w:iCs/>
          <w:sz w:val="24"/>
          <w:szCs w:val="24"/>
        </w:rPr>
        <w:t>Ponieważ maszyny są do siebie „podobne”, można je łatwo zastąpić, połączyć bądź rozdzielić, przestawić w inne miejsce i przystosować do innego procesu</w:t>
      </w:r>
      <w:r w:rsidR="00687D51" w:rsidRPr="00AF3657">
        <w:rPr>
          <w:rFonts w:ascii="Lato" w:hAnsi="Lato"/>
          <w:sz w:val="24"/>
          <w:szCs w:val="24"/>
        </w:rPr>
        <w:t xml:space="preserve"> – tłumaczy. </w:t>
      </w:r>
      <w:r w:rsidR="007E6353" w:rsidRPr="00AF3657">
        <w:rPr>
          <w:rFonts w:ascii="Lato" w:hAnsi="Lato"/>
          <w:sz w:val="24"/>
          <w:szCs w:val="24"/>
        </w:rPr>
        <w:t xml:space="preserve">Tego typu </w:t>
      </w:r>
      <w:r w:rsidR="00F511B8" w:rsidRPr="00AF3657">
        <w:rPr>
          <w:rFonts w:ascii="Lato" w:hAnsi="Lato"/>
          <w:sz w:val="24"/>
          <w:szCs w:val="24"/>
        </w:rPr>
        <w:t>rozwiązania pomagają producentom elektroniki poprawić efektywność procesów</w:t>
      </w:r>
      <w:r w:rsidR="00243847" w:rsidRPr="00AF3657">
        <w:rPr>
          <w:rFonts w:ascii="Lato" w:hAnsi="Lato"/>
          <w:sz w:val="24"/>
          <w:szCs w:val="24"/>
        </w:rPr>
        <w:t xml:space="preserve"> a także zagwarantować swoim klientom realizację ich celów w założonym terminie.</w:t>
      </w:r>
    </w:p>
    <w:p w14:paraId="2AFD1CD9" w14:textId="01081FF7" w:rsidR="000B21B6" w:rsidRDefault="000B21B6" w:rsidP="00AF3657">
      <w:pPr>
        <w:spacing w:after="0" w:line="360" w:lineRule="auto"/>
        <w:rPr>
          <w:rFonts w:ascii="Lato" w:hAnsi="Lato"/>
          <w:sz w:val="24"/>
          <w:szCs w:val="24"/>
        </w:rPr>
      </w:pPr>
    </w:p>
    <w:p w14:paraId="2FBEF3C4" w14:textId="4B9A600C" w:rsidR="000A24C1" w:rsidRDefault="000A24C1" w:rsidP="00AF3657">
      <w:pPr>
        <w:spacing w:after="0" w:line="360" w:lineRule="auto"/>
        <w:rPr>
          <w:rFonts w:ascii="Lato" w:hAnsi="Lato"/>
          <w:sz w:val="24"/>
          <w:szCs w:val="24"/>
        </w:rPr>
      </w:pPr>
    </w:p>
    <w:p w14:paraId="1426D163" w14:textId="77777777" w:rsidR="000A24C1" w:rsidRDefault="000A24C1" w:rsidP="000A24C1">
      <w:pPr>
        <w:pStyle w:val="Standard"/>
        <w:jc w:val="both"/>
        <w:rPr>
          <w:rFonts w:ascii="Lato" w:hAnsi="Lato"/>
        </w:rPr>
      </w:pPr>
    </w:p>
    <w:p w14:paraId="303B7B89" w14:textId="77777777" w:rsidR="000A24C1" w:rsidRDefault="000A24C1" w:rsidP="000A24C1">
      <w:pPr>
        <w:spacing w:after="0" w:line="240" w:lineRule="auto"/>
        <w:jc w:val="both"/>
        <w:rPr>
          <w:rFonts w:ascii="Lato" w:hAnsi="Lato" w:cstheme="majorHAnsi"/>
        </w:rPr>
      </w:pPr>
      <w:r>
        <w:rPr>
          <w:rFonts w:ascii="Lato" w:hAnsi="Lato" w:cstheme="majorHAnsi"/>
        </w:rPr>
        <w:t>Kontakt dla mediów:</w:t>
      </w:r>
    </w:p>
    <w:p w14:paraId="74FF15ED" w14:textId="77777777" w:rsidR="000A24C1" w:rsidRDefault="000A24C1" w:rsidP="000A24C1">
      <w:pPr>
        <w:spacing w:after="0" w:line="240" w:lineRule="auto"/>
        <w:jc w:val="both"/>
        <w:rPr>
          <w:rFonts w:ascii="Lato" w:hAnsi="Lato" w:cstheme="majorHAnsi"/>
        </w:rPr>
      </w:pPr>
      <w:r>
        <w:rPr>
          <w:rFonts w:ascii="Lato" w:hAnsi="Lato" w:cstheme="majorHAnsi"/>
        </w:rPr>
        <w:t>Małgorzata Knapik-Klata</w:t>
      </w:r>
    </w:p>
    <w:p w14:paraId="78F91929" w14:textId="77777777" w:rsidR="000A24C1" w:rsidRDefault="000A24C1" w:rsidP="000A24C1">
      <w:pPr>
        <w:spacing w:after="0" w:line="240" w:lineRule="auto"/>
        <w:jc w:val="both"/>
        <w:rPr>
          <w:rFonts w:ascii="Lato" w:hAnsi="Lato" w:cstheme="majorHAnsi"/>
        </w:rPr>
      </w:pPr>
      <w:r>
        <w:rPr>
          <w:rFonts w:ascii="Lato" w:hAnsi="Lato" w:cstheme="majorHAnsi"/>
        </w:rPr>
        <w:t>PR Manager</w:t>
      </w:r>
    </w:p>
    <w:p w14:paraId="074721AD" w14:textId="77777777" w:rsidR="000A24C1" w:rsidRDefault="000A24C1" w:rsidP="000A24C1">
      <w:pPr>
        <w:spacing w:after="0" w:line="240" w:lineRule="auto"/>
        <w:jc w:val="both"/>
        <w:rPr>
          <w:rFonts w:ascii="Lato" w:hAnsi="Lato" w:cstheme="majorHAnsi"/>
        </w:rPr>
      </w:pPr>
      <w:hyperlink r:id="rId7" w:history="1">
        <w:r w:rsidRPr="00295896">
          <w:rPr>
            <w:rStyle w:val="Hipercze"/>
            <w:rFonts w:ascii="Lato" w:hAnsi="Lato" w:cstheme="majorHAnsi"/>
          </w:rPr>
          <w:t>m.knapik-klata@commplace.com.pl</w:t>
        </w:r>
      </w:hyperlink>
    </w:p>
    <w:p w14:paraId="7C639A63" w14:textId="2D9E8FA4" w:rsidR="000A24C1" w:rsidRPr="000A24C1" w:rsidRDefault="000A24C1" w:rsidP="000A24C1">
      <w:pPr>
        <w:spacing w:after="0" w:line="240" w:lineRule="auto"/>
        <w:jc w:val="both"/>
        <w:rPr>
          <w:rFonts w:ascii="Lato" w:hAnsi="Lato" w:cstheme="majorHAnsi"/>
        </w:rPr>
      </w:pPr>
      <w:r>
        <w:rPr>
          <w:rFonts w:ascii="Lato" w:hAnsi="Lato" w:cstheme="majorHAnsi"/>
        </w:rPr>
        <w:t xml:space="preserve">+48 509 986 984 </w:t>
      </w:r>
    </w:p>
    <w:sectPr w:rsidR="000A24C1" w:rsidRPr="000A24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DBF36" w14:textId="77777777" w:rsidR="0035297B" w:rsidRDefault="0035297B" w:rsidP="00AF3657">
      <w:pPr>
        <w:spacing w:after="0" w:line="240" w:lineRule="auto"/>
      </w:pPr>
      <w:r>
        <w:separator/>
      </w:r>
    </w:p>
  </w:endnote>
  <w:endnote w:type="continuationSeparator" w:id="0">
    <w:p w14:paraId="75B15FEE" w14:textId="77777777" w:rsidR="0035297B" w:rsidRDefault="0035297B" w:rsidP="00AF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5B4AE" w14:textId="77777777" w:rsidR="0035297B" w:rsidRDefault="0035297B" w:rsidP="00AF3657">
      <w:pPr>
        <w:spacing w:after="0" w:line="240" w:lineRule="auto"/>
      </w:pPr>
      <w:r>
        <w:separator/>
      </w:r>
    </w:p>
  </w:footnote>
  <w:footnote w:type="continuationSeparator" w:id="0">
    <w:p w14:paraId="759594C5" w14:textId="77777777" w:rsidR="0035297B" w:rsidRDefault="0035297B" w:rsidP="00AF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7B45" w14:textId="77777777" w:rsidR="00AF3657" w:rsidRPr="00947D9A" w:rsidRDefault="00AF3657" w:rsidP="00AF3657">
    <w:pPr>
      <w:pStyle w:val="Nagwek"/>
      <w:ind w:firstLine="709"/>
      <w:rPr>
        <w:rFonts w:ascii="Lato" w:hAnsi="Lato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E7E5540" wp14:editId="2F995503">
          <wp:simplePos x="0" y="0"/>
          <wp:positionH relativeFrom="column">
            <wp:posOffset>4164330</wp:posOffset>
          </wp:positionH>
          <wp:positionV relativeFrom="paragraph">
            <wp:posOffset>-251460</wp:posOffset>
          </wp:positionV>
          <wp:extent cx="1706245" cy="967740"/>
          <wp:effectExtent l="0" t="0" r="8255" b="3810"/>
          <wp:wrapTight wrapText="bothSides">
            <wp:wrapPolygon edited="0">
              <wp:start x="0" y="0"/>
              <wp:lineTo x="0" y="21260"/>
              <wp:lineTo x="21463" y="21260"/>
              <wp:lineTo x="21463" y="0"/>
              <wp:lineTo x="0" y="0"/>
            </wp:wrapPolygon>
          </wp:wrapTight>
          <wp:docPr id="24" name="Google Shape;91;p1">
            <a:extLst xmlns:a="http://schemas.openxmlformats.org/drawingml/2006/main">
              <a:ext uri="{FF2B5EF4-FFF2-40B4-BE49-F238E27FC236}">
                <a16:creationId xmlns:a16="http://schemas.microsoft.com/office/drawing/2014/main" id="{0BAF4628-5DFD-44E6-85EA-78DC44EE205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oogle Shape;91;p1">
                    <a:extLst>
                      <a:ext uri="{FF2B5EF4-FFF2-40B4-BE49-F238E27FC236}">
                        <a16:creationId xmlns:a16="http://schemas.microsoft.com/office/drawing/2014/main" id="{0BAF4628-5DFD-44E6-85EA-78DC44EE205F}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706245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EFBF6C3" w14:textId="77777777" w:rsidR="00AF3657" w:rsidRDefault="00AF3657" w:rsidP="00AF3657">
    <w:pPr>
      <w:pStyle w:val="Nagwek"/>
      <w:rPr>
        <w:rFonts w:ascii="Lato" w:hAnsi="Lato"/>
      </w:rPr>
    </w:pPr>
  </w:p>
  <w:p w14:paraId="43365182" w14:textId="77777777" w:rsidR="00AF3657" w:rsidRDefault="00AF3657" w:rsidP="00AF3657">
    <w:pPr>
      <w:pStyle w:val="Nagwek"/>
      <w:rPr>
        <w:noProof/>
      </w:rPr>
    </w:pPr>
    <w:r w:rsidRPr="00947D9A">
      <w:rPr>
        <w:rFonts w:ascii="Lato" w:hAnsi="Lato"/>
      </w:rPr>
      <w:t>INFORMACJA PRASOWA</w:t>
    </w:r>
    <w:r w:rsidRPr="00947D9A">
      <w:rPr>
        <w:noProof/>
      </w:rPr>
      <w:t xml:space="preserve"> </w:t>
    </w:r>
  </w:p>
  <w:p w14:paraId="6160B6CF" w14:textId="607D33E2" w:rsidR="00AF3657" w:rsidRDefault="00AF3657">
    <w:pPr>
      <w:pStyle w:val="Nagwek"/>
    </w:pPr>
  </w:p>
  <w:p w14:paraId="3E3C53C5" w14:textId="77777777" w:rsidR="00AF3657" w:rsidRDefault="00AF36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B6"/>
    <w:rsid w:val="00003FE4"/>
    <w:rsid w:val="000A24C1"/>
    <w:rsid w:val="000B21B6"/>
    <w:rsid w:val="00204855"/>
    <w:rsid w:val="00243847"/>
    <w:rsid w:val="00275C20"/>
    <w:rsid w:val="002B4FEC"/>
    <w:rsid w:val="002C2CC2"/>
    <w:rsid w:val="0035297B"/>
    <w:rsid w:val="003813B1"/>
    <w:rsid w:val="00462497"/>
    <w:rsid w:val="00487152"/>
    <w:rsid w:val="004B7736"/>
    <w:rsid w:val="00687D51"/>
    <w:rsid w:val="00690A63"/>
    <w:rsid w:val="006A7833"/>
    <w:rsid w:val="007250CB"/>
    <w:rsid w:val="007674DB"/>
    <w:rsid w:val="007D7034"/>
    <w:rsid w:val="007E6353"/>
    <w:rsid w:val="00A61D8F"/>
    <w:rsid w:val="00AC263C"/>
    <w:rsid w:val="00AF3657"/>
    <w:rsid w:val="00B937BA"/>
    <w:rsid w:val="00C1297C"/>
    <w:rsid w:val="00C32D86"/>
    <w:rsid w:val="00C543D2"/>
    <w:rsid w:val="00C9067B"/>
    <w:rsid w:val="00CA2970"/>
    <w:rsid w:val="00D2599A"/>
    <w:rsid w:val="00E72A13"/>
    <w:rsid w:val="00F511B8"/>
    <w:rsid w:val="00F8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03FD"/>
  <w15:chartTrackingRefBased/>
  <w15:docId w15:val="{1C3FE2E8-BF56-41D6-9FD2-5FC43BE6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21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937B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Cs/>
      <w:color w:val="0070C0"/>
      <w:sz w:val="24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36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37BA"/>
    <w:rPr>
      <w:rFonts w:eastAsia="Times New Roman" w:cs="Times New Roman"/>
      <w:bCs/>
      <w:color w:val="0070C0"/>
      <w:sz w:val="24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B2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AF3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57"/>
  </w:style>
  <w:style w:type="paragraph" w:styleId="Stopka">
    <w:name w:val="footer"/>
    <w:basedOn w:val="Normalny"/>
    <w:link w:val="StopkaZnak"/>
    <w:uiPriority w:val="99"/>
    <w:unhideWhenUsed/>
    <w:rsid w:val="00AF3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57"/>
  </w:style>
  <w:style w:type="character" w:customStyle="1" w:styleId="Nagwek3Znak">
    <w:name w:val="Nagłówek 3 Znak"/>
    <w:basedOn w:val="Domylnaczcionkaakapitu"/>
    <w:link w:val="Nagwek3"/>
    <w:uiPriority w:val="9"/>
    <w:rsid w:val="00AF36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0A24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0A24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knapik-klata@commplac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Szruba</dc:creator>
  <cp:keywords/>
  <dc:description/>
  <cp:lastModifiedBy>Małgorzata Knapik</cp:lastModifiedBy>
  <cp:revision>17</cp:revision>
  <dcterms:created xsi:type="dcterms:W3CDTF">2022-05-26T22:23:00Z</dcterms:created>
  <dcterms:modified xsi:type="dcterms:W3CDTF">2022-05-27T13:57:00Z</dcterms:modified>
</cp:coreProperties>
</file>