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00593" w14:textId="31A283B6" w:rsidR="00FA6741" w:rsidRDefault="00FA6741" w:rsidP="00FA6741">
      <w:pPr>
        <w:jc w:val="right"/>
      </w:pPr>
      <w:bookmarkStart w:id="0" w:name="_h1kylz7f6fkx" w:colFirst="0" w:colLast="0"/>
      <w:bookmarkEnd w:id="0"/>
      <w:r>
        <w:t>Gliwice, 30.06.2022</w:t>
      </w:r>
      <w:r>
        <w:br/>
      </w:r>
    </w:p>
    <w:p w14:paraId="00000001" w14:textId="619448F7" w:rsidR="00E60F56" w:rsidRPr="00FA6741" w:rsidRDefault="00555794" w:rsidP="00FA6741">
      <w:pPr>
        <w:pStyle w:val="Nagwek1"/>
        <w:spacing w:before="0" w:after="0"/>
        <w:jc w:val="both"/>
        <w:rPr>
          <w:rFonts w:ascii="Lato" w:hAnsi="Lato"/>
        </w:rPr>
      </w:pPr>
      <w:r w:rsidRPr="00FA6741">
        <w:rPr>
          <w:rFonts w:ascii="Lato" w:hAnsi="Lato"/>
        </w:rPr>
        <w:t xml:space="preserve">4 czynniki warunkujące cenę systemu AGV/AMR </w:t>
      </w:r>
    </w:p>
    <w:p w14:paraId="00000002" w14:textId="77777777" w:rsidR="00E60F56" w:rsidRPr="00FA6741" w:rsidRDefault="00E60F56" w:rsidP="00FA6741">
      <w:pPr>
        <w:jc w:val="both"/>
        <w:rPr>
          <w:rFonts w:ascii="Lato" w:hAnsi="Lato"/>
        </w:rPr>
      </w:pPr>
    </w:p>
    <w:p w14:paraId="63A1FED3" w14:textId="27A73E7F" w:rsidR="004F6DC8" w:rsidRPr="00FA6741" w:rsidRDefault="00555794" w:rsidP="00FA6741">
      <w:pPr>
        <w:jc w:val="both"/>
        <w:rPr>
          <w:rFonts w:ascii="Lato" w:hAnsi="Lato"/>
          <w:b/>
          <w:sz w:val="24"/>
          <w:szCs w:val="24"/>
        </w:rPr>
      </w:pPr>
      <w:r w:rsidRPr="00FA6741">
        <w:rPr>
          <w:rFonts w:ascii="Lato" w:hAnsi="Lato"/>
          <w:b/>
          <w:sz w:val="24"/>
          <w:szCs w:val="24"/>
        </w:rPr>
        <w:t xml:space="preserve">Automatyzacja produkcji i magazynu pozwala zdobyć przewagę nad konkurencją. Nic więc dziwnego, że przedsiębiorcy wprowadzają innowacyjne rozwiązania, aby zwiększyć produktywność i zoptymalizować łańcuch dostaw. Doskonałym przykładem jest system intralogistyczny, </w:t>
      </w:r>
      <w:r w:rsidR="004F6DC8" w:rsidRPr="00FA6741">
        <w:rPr>
          <w:rFonts w:ascii="Lato" w:hAnsi="Lato"/>
          <w:b/>
          <w:sz w:val="24"/>
          <w:szCs w:val="24"/>
        </w:rPr>
        <w:t>złożony z</w:t>
      </w:r>
      <w:r w:rsidRPr="00FA6741">
        <w:rPr>
          <w:rFonts w:ascii="Lato" w:hAnsi="Lato"/>
          <w:b/>
          <w:sz w:val="24"/>
          <w:szCs w:val="24"/>
        </w:rPr>
        <w:t xml:space="preserve"> </w:t>
      </w:r>
      <w:bookmarkStart w:id="1" w:name="_azfqm2x5yh4f" w:colFirst="0" w:colLast="0"/>
      <w:bookmarkEnd w:id="1"/>
      <w:r w:rsidR="004F6DC8" w:rsidRPr="00FA6741">
        <w:rPr>
          <w:rFonts w:ascii="Lato" w:hAnsi="Lato"/>
          <w:b/>
          <w:sz w:val="24"/>
          <w:szCs w:val="24"/>
        </w:rPr>
        <w:t>robotów AGV/AMR.</w:t>
      </w:r>
    </w:p>
    <w:p w14:paraId="6AB66375" w14:textId="77777777" w:rsidR="004F6DC8" w:rsidRPr="00FA6741" w:rsidRDefault="004F6DC8" w:rsidP="00FA6741">
      <w:pPr>
        <w:jc w:val="both"/>
        <w:rPr>
          <w:rFonts w:ascii="Lato" w:hAnsi="Lato"/>
          <w:b/>
          <w:sz w:val="24"/>
          <w:szCs w:val="24"/>
        </w:rPr>
      </w:pPr>
    </w:p>
    <w:p w14:paraId="58049F8E" w14:textId="25503C36" w:rsidR="004F6DC8" w:rsidRPr="00FA6741" w:rsidRDefault="00DD444F" w:rsidP="00FA6741">
      <w:pPr>
        <w:jc w:val="both"/>
        <w:rPr>
          <w:rFonts w:ascii="Lato" w:hAnsi="Lato"/>
          <w:sz w:val="24"/>
          <w:szCs w:val="24"/>
        </w:rPr>
      </w:pPr>
      <w:r w:rsidRPr="00FA6741">
        <w:rPr>
          <w:rFonts w:ascii="Lato" w:hAnsi="Lato"/>
          <w:sz w:val="24"/>
          <w:szCs w:val="24"/>
        </w:rPr>
        <w:t>Gdyby spróbować wyodrębnić 4 kluczowe czynniki warunkujące cenę system</w:t>
      </w:r>
      <w:r w:rsidR="009A531B">
        <w:rPr>
          <w:rFonts w:ascii="Lato" w:hAnsi="Lato"/>
          <w:sz w:val="24"/>
          <w:szCs w:val="24"/>
        </w:rPr>
        <w:t>u</w:t>
      </w:r>
      <w:r w:rsidRPr="00FA6741">
        <w:rPr>
          <w:rFonts w:ascii="Lato" w:hAnsi="Lato"/>
          <w:sz w:val="24"/>
          <w:szCs w:val="24"/>
        </w:rPr>
        <w:t xml:space="preserve"> AGV/AMR, byłyby to w</w:t>
      </w:r>
      <w:r w:rsidR="004F6DC8" w:rsidRPr="00FA6741">
        <w:rPr>
          <w:rFonts w:ascii="Lato" w:hAnsi="Lato"/>
          <w:sz w:val="24"/>
          <w:szCs w:val="24"/>
        </w:rPr>
        <w:t>ydajność, nośnik logistyczny</w:t>
      </w:r>
      <w:r w:rsidRPr="00FA6741">
        <w:rPr>
          <w:rFonts w:ascii="Lato" w:hAnsi="Lato"/>
          <w:sz w:val="24"/>
          <w:szCs w:val="24"/>
        </w:rPr>
        <w:t xml:space="preserve">, </w:t>
      </w:r>
      <w:r w:rsidR="004F6DC8" w:rsidRPr="00FA6741">
        <w:rPr>
          <w:rFonts w:ascii="Lato" w:hAnsi="Lato"/>
          <w:sz w:val="24"/>
          <w:szCs w:val="24"/>
        </w:rPr>
        <w:t>punkt logistyczny</w:t>
      </w:r>
      <w:r w:rsidRPr="00FA6741">
        <w:rPr>
          <w:rFonts w:ascii="Lato" w:hAnsi="Lato"/>
          <w:sz w:val="24"/>
          <w:szCs w:val="24"/>
        </w:rPr>
        <w:t xml:space="preserve"> i</w:t>
      </w:r>
      <w:r w:rsidR="004F6DC8" w:rsidRPr="00FA6741">
        <w:rPr>
          <w:rFonts w:ascii="Lato" w:hAnsi="Lato"/>
          <w:sz w:val="24"/>
          <w:szCs w:val="24"/>
        </w:rPr>
        <w:t xml:space="preserve"> trasa</w:t>
      </w:r>
      <w:r w:rsidRPr="00FA6741">
        <w:rPr>
          <w:rFonts w:ascii="Lato" w:hAnsi="Lato"/>
          <w:sz w:val="24"/>
          <w:szCs w:val="24"/>
        </w:rPr>
        <w:t>. Przyjrzyjmy się bliżej każdemu z nich.</w:t>
      </w:r>
    </w:p>
    <w:p w14:paraId="3D296B50" w14:textId="77777777" w:rsidR="00FA6741" w:rsidRPr="00FA6741" w:rsidRDefault="00FA6741" w:rsidP="00FA6741">
      <w:pPr>
        <w:jc w:val="both"/>
        <w:rPr>
          <w:rFonts w:ascii="Lato" w:hAnsi="Lato"/>
        </w:rPr>
      </w:pPr>
    </w:p>
    <w:p w14:paraId="00000004" w14:textId="7906C1BD" w:rsidR="00E60F56" w:rsidRDefault="00DD444F" w:rsidP="00FA6741">
      <w:pPr>
        <w:pStyle w:val="Nagwek3"/>
        <w:spacing w:before="0" w:after="0"/>
        <w:rPr>
          <w:rFonts w:ascii="Lato" w:hAnsi="Lato"/>
        </w:rPr>
      </w:pPr>
      <w:r w:rsidRPr="00FA6741">
        <w:rPr>
          <w:rFonts w:ascii="Lato" w:hAnsi="Lato"/>
        </w:rPr>
        <w:t>W</w:t>
      </w:r>
      <w:r w:rsidR="004F6DC8" w:rsidRPr="00FA6741">
        <w:rPr>
          <w:rFonts w:ascii="Lato" w:hAnsi="Lato"/>
        </w:rPr>
        <w:t xml:space="preserve">ydajność </w:t>
      </w:r>
      <w:r w:rsidRPr="00FA6741">
        <w:rPr>
          <w:rFonts w:ascii="Lato" w:hAnsi="Lato"/>
        </w:rPr>
        <w:t>a</w:t>
      </w:r>
      <w:r w:rsidR="004F6DC8" w:rsidRPr="00FA6741">
        <w:rPr>
          <w:rFonts w:ascii="Lato" w:hAnsi="Lato"/>
        </w:rPr>
        <w:t xml:space="preserve"> cen</w:t>
      </w:r>
      <w:r w:rsidRPr="00FA6741">
        <w:rPr>
          <w:rFonts w:ascii="Lato" w:hAnsi="Lato"/>
        </w:rPr>
        <w:t>a</w:t>
      </w:r>
      <w:r w:rsidR="004F6DC8" w:rsidRPr="00FA6741">
        <w:rPr>
          <w:rFonts w:ascii="Lato" w:hAnsi="Lato"/>
        </w:rPr>
        <w:t xml:space="preserve"> s</w:t>
      </w:r>
      <w:r w:rsidR="00555794" w:rsidRPr="00FA6741">
        <w:rPr>
          <w:rFonts w:ascii="Lato" w:hAnsi="Lato"/>
        </w:rPr>
        <w:t>ystem</w:t>
      </w:r>
      <w:r w:rsidR="004F6DC8" w:rsidRPr="00FA6741">
        <w:rPr>
          <w:rFonts w:ascii="Lato" w:hAnsi="Lato"/>
        </w:rPr>
        <w:t>u</w:t>
      </w:r>
      <w:r w:rsidR="00555794" w:rsidRPr="00FA6741">
        <w:rPr>
          <w:rFonts w:ascii="Lato" w:hAnsi="Lato"/>
        </w:rPr>
        <w:t xml:space="preserve"> </w:t>
      </w:r>
      <w:proofErr w:type="spellStart"/>
      <w:r w:rsidR="00555794" w:rsidRPr="00FA6741">
        <w:rPr>
          <w:rFonts w:ascii="Lato" w:hAnsi="Lato"/>
        </w:rPr>
        <w:t>intralogistyczn</w:t>
      </w:r>
      <w:r w:rsidR="004F6DC8" w:rsidRPr="00FA6741">
        <w:rPr>
          <w:rFonts w:ascii="Lato" w:hAnsi="Lato"/>
        </w:rPr>
        <w:t>ego</w:t>
      </w:r>
      <w:proofErr w:type="spellEnd"/>
    </w:p>
    <w:p w14:paraId="13435C29" w14:textId="77777777" w:rsidR="00FA6741" w:rsidRPr="00FA6741" w:rsidRDefault="00FA6741" w:rsidP="00FA6741"/>
    <w:p w14:paraId="22BB4A87" w14:textId="77777777" w:rsidR="00417917" w:rsidRPr="00FA6741" w:rsidRDefault="00555794" w:rsidP="00FA6741">
      <w:pPr>
        <w:jc w:val="both"/>
        <w:rPr>
          <w:rFonts w:ascii="Lato" w:hAnsi="Lato"/>
          <w:sz w:val="24"/>
          <w:szCs w:val="24"/>
        </w:rPr>
      </w:pPr>
      <w:r w:rsidRPr="00FA6741">
        <w:rPr>
          <w:rFonts w:ascii="Lato" w:hAnsi="Lato"/>
          <w:sz w:val="24"/>
          <w:szCs w:val="24"/>
        </w:rPr>
        <w:t xml:space="preserve">Wydajność jest jednym z głównych czynników, od których zależy cena systemu opartego na robotach mobilnych AGV/AMR. Należy podkreślić, że liczba potrzebnych jednostek w łańcuchu logistycznym wpływa na niemal wszystkie parametry oferowanego rozwiązania. </w:t>
      </w:r>
    </w:p>
    <w:p w14:paraId="1C08B9BF" w14:textId="77777777" w:rsidR="00417917" w:rsidRPr="00FA6741" w:rsidRDefault="00417917" w:rsidP="00FA6741">
      <w:pPr>
        <w:jc w:val="both"/>
        <w:rPr>
          <w:rFonts w:ascii="Lato" w:hAnsi="Lato"/>
          <w:sz w:val="24"/>
          <w:szCs w:val="24"/>
        </w:rPr>
      </w:pPr>
    </w:p>
    <w:p w14:paraId="00000007" w14:textId="1A3344F9" w:rsidR="00E60F56" w:rsidRDefault="00555794" w:rsidP="00FA6741">
      <w:pPr>
        <w:jc w:val="both"/>
        <w:rPr>
          <w:rFonts w:ascii="Lato" w:hAnsi="Lato"/>
          <w:sz w:val="24"/>
          <w:szCs w:val="24"/>
        </w:rPr>
      </w:pPr>
      <w:r w:rsidRPr="00FA6741">
        <w:rPr>
          <w:rFonts w:ascii="Lato" w:hAnsi="Lato"/>
          <w:sz w:val="24"/>
          <w:szCs w:val="24"/>
        </w:rPr>
        <w:t>Autonomiczne roboty poruszają się z prędkością do 5 km/h.</w:t>
      </w:r>
      <w:r w:rsidR="00417917" w:rsidRPr="00FA6741">
        <w:rPr>
          <w:rFonts w:ascii="Lato" w:hAnsi="Lato"/>
          <w:sz w:val="24"/>
          <w:szCs w:val="24"/>
        </w:rPr>
        <w:t xml:space="preserve"> </w:t>
      </w:r>
      <w:r w:rsidRPr="00FA6741">
        <w:rPr>
          <w:rFonts w:ascii="Lato" w:hAnsi="Lato"/>
          <w:sz w:val="24"/>
          <w:szCs w:val="24"/>
        </w:rPr>
        <w:t xml:space="preserve">Warto przypomnieć, że dokowanie, omijanie przeszkód, ładowanie </w:t>
      </w:r>
      <w:r w:rsidR="004B0C7D" w:rsidRPr="00FA6741">
        <w:rPr>
          <w:rFonts w:ascii="Lato" w:hAnsi="Lato"/>
          <w:sz w:val="24"/>
          <w:szCs w:val="24"/>
        </w:rPr>
        <w:t>czy nadzwyczajne zatrzymanie robota,</w:t>
      </w:r>
      <w:r w:rsidRPr="00FA6741">
        <w:rPr>
          <w:rFonts w:ascii="Lato" w:hAnsi="Lato"/>
          <w:sz w:val="24"/>
          <w:szCs w:val="24"/>
        </w:rPr>
        <w:t xml:space="preserve"> wydłużają czas dostawy, co wpływa na jej częstotliwość. Wprowadzając autonomiczny transport palet, należy oszacować, ile transportów trzeba zrealizować w jednostce czasu. W ten sposób można ustalić liczbę niezbędnych robotów, co odgrywa ważną rolę przy przygotowywaniu wyceny.</w:t>
      </w:r>
    </w:p>
    <w:p w14:paraId="3BE9C126" w14:textId="77777777" w:rsidR="00FA6741" w:rsidRPr="00FA6741" w:rsidRDefault="00FA6741" w:rsidP="00FA6741">
      <w:pPr>
        <w:jc w:val="both"/>
        <w:rPr>
          <w:rFonts w:ascii="Lato" w:hAnsi="Lato"/>
          <w:sz w:val="24"/>
          <w:szCs w:val="24"/>
        </w:rPr>
      </w:pPr>
    </w:p>
    <w:p w14:paraId="00000008" w14:textId="11A3AD98" w:rsidR="00E60F56" w:rsidRDefault="00555794" w:rsidP="00FA6741">
      <w:pPr>
        <w:pStyle w:val="Nagwek2"/>
        <w:spacing w:before="0" w:after="0"/>
        <w:jc w:val="both"/>
        <w:rPr>
          <w:rFonts w:ascii="Lato" w:hAnsi="Lato"/>
          <w:sz w:val="28"/>
          <w:szCs w:val="28"/>
        </w:rPr>
      </w:pPr>
      <w:bookmarkStart w:id="2" w:name="_24pm1hz7e4u" w:colFirst="0" w:colLast="0"/>
      <w:bookmarkEnd w:id="2"/>
      <w:r w:rsidRPr="00FA6741">
        <w:rPr>
          <w:rFonts w:ascii="Lato" w:hAnsi="Lato"/>
          <w:sz w:val="28"/>
          <w:szCs w:val="28"/>
        </w:rPr>
        <w:t>Nośnik transportowy: kluczowy element łańcucha logistycznego</w:t>
      </w:r>
    </w:p>
    <w:p w14:paraId="4F474B14" w14:textId="77777777" w:rsidR="00FA6741" w:rsidRPr="00FA6741" w:rsidRDefault="00FA6741" w:rsidP="00FA6741"/>
    <w:p w14:paraId="00000009" w14:textId="7B9E8FE9" w:rsidR="00E60F56" w:rsidRPr="00FA6741" w:rsidRDefault="00555794" w:rsidP="00FA6741">
      <w:pPr>
        <w:jc w:val="both"/>
        <w:rPr>
          <w:rFonts w:ascii="Lato" w:hAnsi="Lato"/>
          <w:sz w:val="24"/>
          <w:szCs w:val="24"/>
        </w:rPr>
      </w:pPr>
      <w:r w:rsidRPr="00FA6741">
        <w:rPr>
          <w:rFonts w:ascii="Lato" w:hAnsi="Lato"/>
          <w:sz w:val="24"/>
          <w:szCs w:val="24"/>
        </w:rPr>
        <w:t>Chociaż paleta EURO jest istotnym ogniwem w łańcuchu dostaw, należy przypomnieć, że firmy mogą też korzystać z innych</w:t>
      </w:r>
      <w:r w:rsidR="004B0C7D" w:rsidRPr="00FA6741">
        <w:rPr>
          <w:rFonts w:ascii="Lato" w:hAnsi="Lato"/>
          <w:sz w:val="24"/>
          <w:szCs w:val="24"/>
        </w:rPr>
        <w:t xml:space="preserve"> typów</w:t>
      </w:r>
      <w:r w:rsidRPr="00FA6741">
        <w:rPr>
          <w:rFonts w:ascii="Lato" w:hAnsi="Lato"/>
          <w:sz w:val="24"/>
          <w:szCs w:val="24"/>
        </w:rPr>
        <w:t xml:space="preserve"> nośnik</w:t>
      </w:r>
      <w:r w:rsidR="004B0C7D" w:rsidRPr="00FA6741">
        <w:rPr>
          <w:rFonts w:ascii="Lato" w:hAnsi="Lato"/>
          <w:sz w:val="24"/>
          <w:szCs w:val="24"/>
        </w:rPr>
        <w:t>a</w:t>
      </w:r>
      <w:r w:rsidRPr="00FA6741">
        <w:rPr>
          <w:rFonts w:ascii="Lato" w:hAnsi="Lato"/>
          <w:sz w:val="24"/>
          <w:szCs w:val="24"/>
        </w:rPr>
        <w:t xml:space="preserve">. Wśród nich znajdziemy niestandardowe platformy, kosze magazynowe na kółkach czy pojemniki KLT. To, jakich jednostek ładunkowych używa dane przedsiębiorstwo, wpływa na wybór odpowiedniego robota </w:t>
      </w:r>
      <w:r w:rsidR="004B0C7D" w:rsidRPr="00FA6741">
        <w:rPr>
          <w:rFonts w:ascii="Lato" w:hAnsi="Lato"/>
          <w:sz w:val="24"/>
          <w:szCs w:val="24"/>
        </w:rPr>
        <w:t>–</w:t>
      </w:r>
      <w:r w:rsidRPr="00FA6741">
        <w:rPr>
          <w:rFonts w:ascii="Lato" w:hAnsi="Lato"/>
          <w:sz w:val="24"/>
          <w:szCs w:val="24"/>
        </w:rPr>
        <w:t xml:space="preserve"> </w:t>
      </w:r>
      <w:r w:rsidR="004B0C7D" w:rsidRPr="00FA6741">
        <w:rPr>
          <w:rFonts w:ascii="Lato" w:hAnsi="Lato"/>
          <w:sz w:val="24"/>
          <w:szCs w:val="24"/>
        </w:rPr>
        <w:t>jeśli ze względu na nietypowy charakter rozwiązania i wymagania klienta będzie potrzebny dedykowany typ robota, wówczas wiąże się to z dodatkowymi pracami B+R po stronie dostawcy, co z pewnością wpłynie na cenę.</w:t>
      </w:r>
      <w:r w:rsidRPr="00FA6741">
        <w:rPr>
          <w:rFonts w:ascii="Lato" w:hAnsi="Lato"/>
          <w:sz w:val="24"/>
          <w:szCs w:val="24"/>
        </w:rPr>
        <w:t>.</w:t>
      </w:r>
    </w:p>
    <w:p w14:paraId="0000000A" w14:textId="77777777" w:rsidR="00E60F56" w:rsidRPr="00FA6741" w:rsidRDefault="00E60F56" w:rsidP="00FA6741">
      <w:pPr>
        <w:jc w:val="both"/>
        <w:rPr>
          <w:rFonts w:ascii="Lato" w:hAnsi="Lato"/>
          <w:sz w:val="24"/>
          <w:szCs w:val="24"/>
        </w:rPr>
      </w:pPr>
    </w:p>
    <w:p w14:paraId="0000000B" w14:textId="1222ADE0" w:rsidR="00E60F56" w:rsidRDefault="00555794" w:rsidP="00FA6741">
      <w:pPr>
        <w:jc w:val="both"/>
        <w:rPr>
          <w:rFonts w:ascii="Lato" w:hAnsi="Lato"/>
          <w:i/>
          <w:iCs/>
          <w:sz w:val="24"/>
          <w:szCs w:val="24"/>
        </w:rPr>
      </w:pPr>
      <w:r w:rsidRPr="00FA6741">
        <w:rPr>
          <w:rFonts w:ascii="Lato" w:hAnsi="Lato"/>
          <w:sz w:val="24"/>
          <w:szCs w:val="24"/>
        </w:rPr>
        <w:lastRenderedPageBreak/>
        <w:t>Marcin Młodożeniec</w:t>
      </w:r>
      <w:r w:rsidR="00F74421" w:rsidRPr="00FA6741">
        <w:rPr>
          <w:rFonts w:ascii="Lato" w:hAnsi="Lato"/>
          <w:sz w:val="24"/>
          <w:szCs w:val="24"/>
        </w:rPr>
        <w:t xml:space="preserve">, Szef Działu Marketingu i Sprzedaży </w:t>
      </w:r>
      <w:proofErr w:type="spellStart"/>
      <w:r w:rsidR="00F74421" w:rsidRPr="00FA6741">
        <w:rPr>
          <w:rFonts w:ascii="Lato" w:hAnsi="Lato"/>
          <w:sz w:val="24"/>
          <w:szCs w:val="24"/>
        </w:rPr>
        <w:t>Etisoft</w:t>
      </w:r>
      <w:proofErr w:type="spellEnd"/>
      <w:r w:rsidR="00F74421" w:rsidRPr="00FA6741">
        <w:rPr>
          <w:rFonts w:ascii="Lato" w:hAnsi="Lato"/>
          <w:sz w:val="24"/>
          <w:szCs w:val="24"/>
        </w:rPr>
        <w:t xml:space="preserve"> Smart Solutions </w:t>
      </w:r>
      <w:r w:rsidRPr="00FA6741">
        <w:rPr>
          <w:rFonts w:ascii="Lato" w:hAnsi="Lato"/>
          <w:sz w:val="24"/>
          <w:szCs w:val="24"/>
        </w:rPr>
        <w:t>wyjaśnia</w:t>
      </w:r>
      <w:r w:rsidR="00F74421" w:rsidRPr="00FA6741">
        <w:rPr>
          <w:rFonts w:ascii="Lato" w:hAnsi="Lato"/>
          <w:sz w:val="24"/>
          <w:szCs w:val="24"/>
        </w:rPr>
        <w:t>:</w:t>
      </w:r>
      <w:r w:rsidRPr="00FA6741">
        <w:rPr>
          <w:rFonts w:ascii="Lato" w:hAnsi="Lato"/>
          <w:i/>
          <w:sz w:val="24"/>
          <w:szCs w:val="24"/>
        </w:rPr>
        <w:t xml:space="preserve"> </w:t>
      </w:r>
      <w:r w:rsidR="004B0C7D" w:rsidRPr="00FA6741">
        <w:rPr>
          <w:rFonts w:ascii="Lato" w:hAnsi="Lato"/>
          <w:i/>
          <w:iCs/>
          <w:sz w:val="24"/>
          <w:szCs w:val="24"/>
        </w:rPr>
        <w:t>Typ nośnika logistycznego ma kluczowe znaczenie dla wyceny systemu. Większość dostawców rozwiązań projektuje roboty mobilne w taki sposób, aby domyślnie transportowały zestandaryzowane ładunki. W przypadku nośników nietypowych, często trzeba dostosowywać konstrukcję robota, co wiąże się z dodatkowymi pracami a w konsekwencji – wyższą ceną systemu.</w:t>
      </w:r>
    </w:p>
    <w:p w14:paraId="57751E13" w14:textId="77777777" w:rsidR="009A531B" w:rsidRPr="00FA6741" w:rsidRDefault="009A531B" w:rsidP="00FA6741">
      <w:pPr>
        <w:jc w:val="both"/>
        <w:rPr>
          <w:rFonts w:ascii="Lato" w:hAnsi="Lato"/>
          <w:sz w:val="24"/>
          <w:szCs w:val="24"/>
        </w:rPr>
      </w:pPr>
    </w:p>
    <w:p w14:paraId="0000000C" w14:textId="6A61CD5E" w:rsidR="00E60F56" w:rsidRDefault="00555794" w:rsidP="00FA6741">
      <w:pPr>
        <w:pStyle w:val="Nagwek2"/>
        <w:spacing w:before="0" w:after="0"/>
        <w:jc w:val="both"/>
        <w:rPr>
          <w:rFonts w:ascii="Lato" w:hAnsi="Lato"/>
          <w:sz w:val="28"/>
          <w:szCs w:val="28"/>
        </w:rPr>
      </w:pPr>
      <w:bookmarkStart w:id="3" w:name="_2klp7gwj4626" w:colFirst="0" w:colLast="0"/>
      <w:bookmarkEnd w:id="3"/>
      <w:r w:rsidRPr="00FA6741">
        <w:rPr>
          <w:rFonts w:ascii="Lato" w:hAnsi="Lato"/>
          <w:sz w:val="28"/>
          <w:szCs w:val="28"/>
        </w:rPr>
        <w:t>Punkty logistyczne: typy i liczba</w:t>
      </w:r>
    </w:p>
    <w:p w14:paraId="451082EA" w14:textId="77777777" w:rsidR="00FA6741" w:rsidRPr="00FA6741" w:rsidRDefault="00FA6741" w:rsidP="00FA6741"/>
    <w:p w14:paraId="0000000D" w14:textId="432B166B" w:rsidR="00E60F56" w:rsidRPr="00FA6741" w:rsidRDefault="00555794" w:rsidP="00FA6741">
      <w:pPr>
        <w:jc w:val="both"/>
        <w:rPr>
          <w:rFonts w:ascii="Lato" w:hAnsi="Lato"/>
          <w:iCs/>
          <w:sz w:val="24"/>
          <w:szCs w:val="24"/>
        </w:rPr>
      </w:pPr>
      <w:r w:rsidRPr="00FA6741">
        <w:rPr>
          <w:rFonts w:ascii="Lato" w:hAnsi="Lato"/>
          <w:sz w:val="24"/>
          <w:szCs w:val="24"/>
        </w:rPr>
        <w:t>Wprowadzając system do danego zakładu, należy wziąć pod uwagę typ punkt</w:t>
      </w:r>
      <w:r w:rsidR="00F74421" w:rsidRPr="00FA6741">
        <w:rPr>
          <w:rFonts w:ascii="Lato" w:hAnsi="Lato"/>
          <w:sz w:val="24"/>
          <w:szCs w:val="24"/>
        </w:rPr>
        <w:t>ów</w:t>
      </w:r>
      <w:r w:rsidRPr="00FA6741">
        <w:rPr>
          <w:rFonts w:ascii="Lato" w:hAnsi="Lato"/>
          <w:sz w:val="24"/>
          <w:szCs w:val="24"/>
        </w:rPr>
        <w:t xml:space="preserve"> logistycznych. Niektóre roboty mobilne podnoszą nośniki z doków, podczas gdy inne pobierają </w:t>
      </w:r>
      <w:r w:rsidR="00F74421" w:rsidRPr="00FA6741">
        <w:rPr>
          <w:rFonts w:ascii="Lato" w:hAnsi="Lato"/>
          <w:sz w:val="24"/>
          <w:szCs w:val="24"/>
        </w:rPr>
        <w:t>je</w:t>
      </w:r>
      <w:r w:rsidRPr="00FA6741">
        <w:rPr>
          <w:rFonts w:ascii="Lato" w:hAnsi="Lato"/>
          <w:sz w:val="24"/>
          <w:szCs w:val="24"/>
        </w:rPr>
        <w:t xml:space="preserve"> z regałów lub bezpośrednio z posadzki</w:t>
      </w:r>
      <w:r w:rsidR="00E07BF9" w:rsidRPr="00FA6741">
        <w:rPr>
          <w:rFonts w:ascii="Lato" w:hAnsi="Lato"/>
          <w:sz w:val="24"/>
          <w:szCs w:val="24"/>
        </w:rPr>
        <w:t>.</w:t>
      </w:r>
      <w:r w:rsidRPr="00FA6741">
        <w:rPr>
          <w:rFonts w:ascii="Lato" w:hAnsi="Lato"/>
          <w:sz w:val="24"/>
          <w:szCs w:val="24"/>
        </w:rPr>
        <w:t xml:space="preserve"> </w:t>
      </w:r>
      <w:r w:rsidR="00E07BF9" w:rsidRPr="00FA6741">
        <w:rPr>
          <w:rFonts w:ascii="Lato" w:hAnsi="Lato"/>
          <w:sz w:val="24"/>
          <w:szCs w:val="24"/>
        </w:rPr>
        <w:t xml:space="preserve">Trzeba zauważyć, że </w:t>
      </w:r>
      <w:r w:rsidR="004B0C7D" w:rsidRPr="00FA6741">
        <w:rPr>
          <w:rFonts w:ascii="Lato" w:hAnsi="Lato"/>
          <w:sz w:val="24"/>
          <w:szCs w:val="24"/>
        </w:rPr>
        <w:t xml:space="preserve">cena systemu </w:t>
      </w:r>
      <w:proofErr w:type="spellStart"/>
      <w:r w:rsidR="004B0C7D" w:rsidRPr="00FA6741">
        <w:rPr>
          <w:rFonts w:ascii="Lato" w:hAnsi="Lato"/>
          <w:sz w:val="24"/>
          <w:szCs w:val="24"/>
        </w:rPr>
        <w:t>intralogistycznego</w:t>
      </w:r>
      <w:proofErr w:type="spellEnd"/>
      <w:r w:rsidR="004B0C7D" w:rsidRPr="00FA6741">
        <w:rPr>
          <w:rFonts w:ascii="Lato" w:hAnsi="Lato"/>
          <w:sz w:val="24"/>
          <w:szCs w:val="24"/>
        </w:rPr>
        <w:t>, w którym roboty przenoszą</w:t>
      </w:r>
      <w:r w:rsidRPr="00FA6741">
        <w:rPr>
          <w:rFonts w:ascii="Lato" w:hAnsi="Lato"/>
          <w:iCs/>
          <w:sz w:val="24"/>
          <w:szCs w:val="24"/>
        </w:rPr>
        <w:t xml:space="preserve"> palety EURO z posadzki na posadzkę </w:t>
      </w:r>
      <w:r w:rsidR="004B0C7D" w:rsidRPr="00FA6741">
        <w:rPr>
          <w:rFonts w:ascii="Lato" w:hAnsi="Lato"/>
          <w:iCs/>
          <w:sz w:val="24"/>
          <w:szCs w:val="24"/>
        </w:rPr>
        <w:t>różni się od ceny systemu, w którym robot potrzebuje dodatkowej infrastruktury, np. stalowych doków</w:t>
      </w:r>
    </w:p>
    <w:p w14:paraId="0000000E" w14:textId="77777777" w:rsidR="00E60F56" w:rsidRPr="00FA6741" w:rsidRDefault="00E60F56" w:rsidP="00FA6741">
      <w:pPr>
        <w:jc w:val="both"/>
        <w:rPr>
          <w:rFonts w:ascii="Lato" w:hAnsi="Lato"/>
          <w:b/>
          <w:i/>
          <w:sz w:val="24"/>
          <w:szCs w:val="24"/>
        </w:rPr>
      </w:pPr>
    </w:p>
    <w:p w14:paraId="5A410FE6" w14:textId="7E27E2AF" w:rsidR="00E07BF9" w:rsidRDefault="00E07BF9" w:rsidP="00FA6741">
      <w:pPr>
        <w:jc w:val="both"/>
        <w:rPr>
          <w:rFonts w:ascii="Lato" w:hAnsi="Lato"/>
          <w:sz w:val="24"/>
          <w:szCs w:val="24"/>
        </w:rPr>
      </w:pPr>
      <w:bookmarkStart w:id="4" w:name="_4oooqbnnjwze" w:colFirst="0" w:colLast="0"/>
      <w:bookmarkEnd w:id="4"/>
      <w:r w:rsidRPr="00FA6741">
        <w:rPr>
          <w:rFonts w:ascii="Lato" w:hAnsi="Lato"/>
          <w:sz w:val="24"/>
          <w:szCs w:val="24"/>
        </w:rPr>
        <w:t xml:space="preserve">– </w:t>
      </w:r>
      <w:r w:rsidR="00555794" w:rsidRPr="00FA6741">
        <w:rPr>
          <w:rFonts w:ascii="Lato" w:hAnsi="Lato"/>
          <w:i/>
          <w:iCs/>
          <w:sz w:val="24"/>
          <w:szCs w:val="24"/>
        </w:rPr>
        <w:t xml:space="preserve">Czas misji wykonywanej przez robota uzależniony jest od liczby punktów, które musi odwiedzić urządzenie. Dokowanie zajmuje </w:t>
      </w:r>
      <w:r w:rsidRPr="00FA6741">
        <w:rPr>
          <w:rFonts w:ascii="Lato" w:hAnsi="Lato"/>
          <w:i/>
          <w:iCs/>
          <w:sz w:val="24"/>
          <w:szCs w:val="24"/>
        </w:rPr>
        <w:t>określoną ilość czasu</w:t>
      </w:r>
      <w:r w:rsidR="00555794" w:rsidRPr="00FA6741">
        <w:rPr>
          <w:rFonts w:ascii="Lato" w:hAnsi="Lato"/>
          <w:i/>
          <w:iCs/>
          <w:sz w:val="24"/>
          <w:szCs w:val="24"/>
        </w:rPr>
        <w:t>, w związku z tym obniża wydajność misji. To z kolei wpływa na liczbę robotów, potrzebnych do obsługi procesu. Duża liczba dokowań jest też energochłonna, co oznacza, że roboty muszą spędzić więcej czasu w stacji ładowania</w:t>
      </w:r>
      <w:r w:rsidR="00555794" w:rsidRPr="00FA6741">
        <w:rPr>
          <w:rFonts w:ascii="Lato" w:hAnsi="Lato"/>
          <w:sz w:val="24"/>
          <w:szCs w:val="24"/>
        </w:rPr>
        <w:t xml:space="preserve"> </w:t>
      </w:r>
      <w:r w:rsidRPr="00FA6741">
        <w:rPr>
          <w:rFonts w:ascii="Lato" w:hAnsi="Lato"/>
          <w:sz w:val="24"/>
          <w:szCs w:val="24"/>
        </w:rPr>
        <w:t xml:space="preserve">– tłumaczy Marcin Młodożeniec z </w:t>
      </w:r>
      <w:proofErr w:type="spellStart"/>
      <w:r w:rsidRPr="00FA6741">
        <w:rPr>
          <w:rFonts w:ascii="Lato" w:hAnsi="Lato"/>
          <w:sz w:val="24"/>
          <w:szCs w:val="24"/>
        </w:rPr>
        <w:t>Etisoft</w:t>
      </w:r>
      <w:proofErr w:type="spellEnd"/>
      <w:r w:rsidRPr="00FA6741">
        <w:rPr>
          <w:rFonts w:ascii="Lato" w:hAnsi="Lato"/>
          <w:sz w:val="24"/>
          <w:szCs w:val="24"/>
        </w:rPr>
        <w:t xml:space="preserve"> Smart Solutions.</w:t>
      </w:r>
    </w:p>
    <w:p w14:paraId="5B3056B3" w14:textId="77777777" w:rsidR="00FA6741" w:rsidRPr="00FA6741" w:rsidRDefault="00FA6741" w:rsidP="00FA6741">
      <w:pPr>
        <w:jc w:val="both"/>
        <w:rPr>
          <w:rFonts w:ascii="Lato" w:hAnsi="Lato"/>
        </w:rPr>
      </w:pPr>
    </w:p>
    <w:p w14:paraId="00000010" w14:textId="687AE612" w:rsidR="00E60F56" w:rsidRDefault="00555794" w:rsidP="00FA6741">
      <w:pPr>
        <w:pStyle w:val="Nagwek2"/>
        <w:spacing w:before="0" w:after="0"/>
        <w:jc w:val="both"/>
        <w:rPr>
          <w:rFonts w:ascii="Lato" w:hAnsi="Lato"/>
          <w:sz w:val="28"/>
          <w:szCs w:val="28"/>
        </w:rPr>
      </w:pPr>
      <w:r w:rsidRPr="00FA6741">
        <w:rPr>
          <w:rFonts w:ascii="Lato" w:hAnsi="Lato"/>
          <w:sz w:val="28"/>
          <w:szCs w:val="28"/>
        </w:rPr>
        <w:t>Trasa: długość, szerokość i kształt</w:t>
      </w:r>
    </w:p>
    <w:p w14:paraId="4DD92099" w14:textId="77777777" w:rsidR="00FA6741" w:rsidRPr="00FA6741" w:rsidRDefault="00FA6741" w:rsidP="00FA6741"/>
    <w:p w14:paraId="00000011" w14:textId="565F95C6" w:rsidR="00E60F56" w:rsidRPr="00FA6741" w:rsidRDefault="00555794" w:rsidP="00FA6741">
      <w:pPr>
        <w:jc w:val="both"/>
        <w:rPr>
          <w:rFonts w:ascii="Lato" w:hAnsi="Lato"/>
          <w:sz w:val="24"/>
          <w:szCs w:val="24"/>
        </w:rPr>
      </w:pPr>
      <w:r w:rsidRPr="00FA6741">
        <w:rPr>
          <w:rFonts w:ascii="Lato" w:hAnsi="Lato"/>
          <w:sz w:val="24"/>
          <w:szCs w:val="24"/>
        </w:rPr>
        <w:t>Odległości pokonywane przez autonomiczne roboty determinuj</w:t>
      </w:r>
      <w:r w:rsidR="00E07BF9" w:rsidRPr="00FA6741">
        <w:rPr>
          <w:rFonts w:ascii="Lato" w:hAnsi="Lato"/>
          <w:sz w:val="24"/>
          <w:szCs w:val="24"/>
        </w:rPr>
        <w:t>ą</w:t>
      </w:r>
      <w:r w:rsidRPr="00FA6741">
        <w:rPr>
          <w:rFonts w:ascii="Lato" w:hAnsi="Lato"/>
          <w:sz w:val="24"/>
          <w:szCs w:val="24"/>
        </w:rPr>
        <w:t xml:space="preserve"> wydajność systemu </w:t>
      </w:r>
      <w:proofErr w:type="spellStart"/>
      <w:r w:rsidRPr="00FA6741">
        <w:rPr>
          <w:rFonts w:ascii="Lato" w:hAnsi="Lato"/>
          <w:sz w:val="24"/>
          <w:szCs w:val="24"/>
        </w:rPr>
        <w:t>intralogistycznego</w:t>
      </w:r>
      <w:proofErr w:type="spellEnd"/>
      <w:r w:rsidRPr="00FA6741">
        <w:rPr>
          <w:rFonts w:ascii="Lato" w:hAnsi="Lato"/>
          <w:sz w:val="24"/>
          <w:szCs w:val="24"/>
        </w:rPr>
        <w:t xml:space="preserve">. Liczba robotów powinna </w:t>
      </w:r>
      <w:r w:rsidR="00E07BF9" w:rsidRPr="00FA6741">
        <w:rPr>
          <w:rFonts w:ascii="Lato" w:hAnsi="Lato"/>
          <w:sz w:val="24"/>
          <w:szCs w:val="24"/>
        </w:rPr>
        <w:t>uwzględniać</w:t>
      </w:r>
      <w:r w:rsidRPr="00FA6741">
        <w:rPr>
          <w:rFonts w:ascii="Lato" w:hAnsi="Lato"/>
          <w:sz w:val="24"/>
          <w:szCs w:val="24"/>
        </w:rPr>
        <w:t xml:space="preserve"> długość trasy. To jednak nie jedyny parametr, który rzutuje na cenę. Należy również uwzględnić szerokość trasy, ponieważ wpływa ona na typ i maksymalną prędkość wykorzystanego robota. Nowoczesne rozwiązania zapewniają bezpieczeństwo pracy </w:t>
      </w:r>
      <w:r w:rsidR="00E07BF9" w:rsidRPr="00FA6741">
        <w:rPr>
          <w:rFonts w:ascii="Lato" w:hAnsi="Lato"/>
          <w:sz w:val="24"/>
          <w:szCs w:val="24"/>
        </w:rPr>
        <w:t xml:space="preserve">nawet </w:t>
      </w:r>
      <w:r w:rsidRPr="00FA6741">
        <w:rPr>
          <w:rFonts w:ascii="Lato" w:hAnsi="Lato"/>
          <w:sz w:val="24"/>
          <w:szCs w:val="24"/>
        </w:rPr>
        <w:t xml:space="preserve">w wąskich korytarzach. </w:t>
      </w:r>
      <w:r w:rsidR="00E07BF9" w:rsidRPr="00FA6741">
        <w:rPr>
          <w:rFonts w:ascii="Lato" w:hAnsi="Lato"/>
          <w:sz w:val="24"/>
          <w:szCs w:val="24"/>
        </w:rPr>
        <w:t>Jednak r</w:t>
      </w:r>
      <w:r w:rsidRPr="00FA6741">
        <w:rPr>
          <w:rFonts w:ascii="Lato" w:hAnsi="Lato"/>
          <w:sz w:val="24"/>
          <w:szCs w:val="24"/>
        </w:rPr>
        <w:t xml:space="preserve">oboty jeżdżą wtedy wolniej, co obniża wydajność systemu. </w:t>
      </w:r>
    </w:p>
    <w:p w14:paraId="00000012" w14:textId="77777777" w:rsidR="00E60F56" w:rsidRPr="00FA6741" w:rsidRDefault="00E60F56" w:rsidP="00FA6741">
      <w:pPr>
        <w:jc w:val="both"/>
        <w:rPr>
          <w:rFonts w:ascii="Lato" w:hAnsi="Lato"/>
          <w:sz w:val="24"/>
          <w:szCs w:val="24"/>
        </w:rPr>
      </w:pPr>
    </w:p>
    <w:p w14:paraId="7B2CB936" w14:textId="313D9C35" w:rsidR="004B0C7D" w:rsidRPr="00FA6741" w:rsidRDefault="00555794" w:rsidP="00FA6741">
      <w:pPr>
        <w:jc w:val="both"/>
        <w:rPr>
          <w:rFonts w:ascii="Lato" w:hAnsi="Lato"/>
          <w:sz w:val="24"/>
          <w:szCs w:val="24"/>
        </w:rPr>
      </w:pPr>
      <w:r w:rsidRPr="00FA6741">
        <w:rPr>
          <w:rFonts w:ascii="Lato" w:hAnsi="Lato"/>
          <w:sz w:val="24"/>
          <w:szCs w:val="24"/>
        </w:rPr>
        <w:t xml:space="preserve">W przypadku skomplikowanej trasy </w:t>
      </w:r>
      <w:r w:rsidR="004B0C7D" w:rsidRPr="00FA6741">
        <w:rPr>
          <w:rFonts w:ascii="Lato" w:hAnsi="Lato"/>
          <w:sz w:val="24"/>
          <w:szCs w:val="24"/>
        </w:rPr>
        <w:t>dostawca</w:t>
      </w:r>
      <w:r w:rsidRPr="00FA6741">
        <w:rPr>
          <w:rFonts w:ascii="Lato" w:hAnsi="Lato"/>
          <w:sz w:val="24"/>
          <w:szCs w:val="24"/>
        </w:rPr>
        <w:t xml:space="preserve"> musi włożyć więcej wysiłku, żeby zoptymalizować algorytmy zarządzających flotą mobilnych robotów.</w:t>
      </w:r>
      <w:r w:rsidR="004B0C7D" w:rsidRPr="00FA6741">
        <w:rPr>
          <w:rFonts w:ascii="Lato" w:hAnsi="Lato"/>
          <w:sz w:val="24"/>
          <w:szCs w:val="24"/>
        </w:rPr>
        <w:t xml:space="preserve"> Kosztem na pewno będzie także dłuższy czas samego wdrożenia, ponieważ specjalista musi zmapować robotem całą ścieżkę przejazdu</w:t>
      </w:r>
      <w:r w:rsidR="00BF1C0E" w:rsidRPr="00FA6741">
        <w:rPr>
          <w:rFonts w:ascii="Lato" w:hAnsi="Lato"/>
          <w:sz w:val="24"/>
          <w:szCs w:val="24"/>
        </w:rPr>
        <w:t xml:space="preserve"> –</w:t>
      </w:r>
      <w:r w:rsidR="004B0C7D" w:rsidRPr="00FA6741">
        <w:rPr>
          <w:rFonts w:ascii="Lato" w:hAnsi="Lato"/>
          <w:sz w:val="24"/>
          <w:szCs w:val="24"/>
        </w:rPr>
        <w:t xml:space="preserve"> im dłuższa i bardziej skomplikowana trasa</w:t>
      </w:r>
      <w:r w:rsidR="00BF1C0E" w:rsidRPr="00FA6741">
        <w:rPr>
          <w:rFonts w:ascii="Lato" w:hAnsi="Lato"/>
          <w:sz w:val="24"/>
          <w:szCs w:val="24"/>
        </w:rPr>
        <w:t>,</w:t>
      </w:r>
      <w:r w:rsidR="004B0C7D" w:rsidRPr="00FA6741">
        <w:rPr>
          <w:rFonts w:ascii="Lato" w:hAnsi="Lato"/>
          <w:sz w:val="24"/>
          <w:szCs w:val="24"/>
        </w:rPr>
        <w:t xml:space="preserve"> tym więcej czasu</w:t>
      </w:r>
      <w:r w:rsidR="00BF1C0E" w:rsidRPr="00FA6741">
        <w:rPr>
          <w:rFonts w:ascii="Lato" w:hAnsi="Lato"/>
          <w:sz w:val="24"/>
          <w:szCs w:val="24"/>
        </w:rPr>
        <w:t xml:space="preserve"> mu to zajmie</w:t>
      </w:r>
      <w:r w:rsidR="004B0C7D" w:rsidRPr="00FA6741">
        <w:rPr>
          <w:rFonts w:ascii="Lato" w:hAnsi="Lato"/>
          <w:sz w:val="24"/>
          <w:szCs w:val="24"/>
        </w:rPr>
        <w:t xml:space="preserve">. </w:t>
      </w:r>
    </w:p>
    <w:p w14:paraId="7DCA5908" w14:textId="77777777" w:rsidR="004B0C7D" w:rsidRPr="00FA6741" w:rsidRDefault="004B0C7D" w:rsidP="00FA6741">
      <w:pPr>
        <w:jc w:val="both"/>
        <w:rPr>
          <w:rFonts w:ascii="Lato" w:hAnsi="Lato"/>
          <w:sz w:val="24"/>
          <w:szCs w:val="24"/>
        </w:rPr>
      </w:pPr>
    </w:p>
    <w:p w14:paraId="7514BD73" w14:textId="77777777" w:rsidR="00BF1C0E" w:rsidRPr="00FA6741" w:rsidRDefault="004B0C7D" w:rsidP="00FA6741">
      <w:pPr>
        <w:jc w:val="both"/>
        <w:rPr>
          <w:rFonts w:ascii="Lato" w:hAnsi="Lato"/>
          <w:sz w:val="24"/>
          <w:szCs w:val="24"/>
        </w:rPr>
      </w:pPr>
      <w:r w:rsidRPr="00FA6741">
        <w:rPr>
          <w:rFonts w:ascii="Lato" w:hAnsi="Lato"/>
          <w:sz w:val="24"/>
          <w:szCs w:val="24"/>
        </w:rPr>
        <w:t xml:space="preserve">Skomplikowana trasa może wynikać również z dodatkowych zasad ruchu wewnątrz fabryki (np. </w:t>
      </w:r>
      <w:r w:rsidR="00BF1C0E" w:rsidRPr="00FA6741">
        <w:rPr>
          <w:rFonts w:ascii="Lato" w:hAnsi="Lato"/>
          <w:sz w:val="24"/>
          <w:szCs w:val="24"/>
        </w:rPr>
        <w:t xml:space="preserve">z uwagi na to, że </w:t>
      </w:r>
      <w:r w:rsidRPr="00FA6741">
        <w:rPr>
          <w:rFonts w:ascii="Lato" w:hAnsi="Lato"/>
          <w:sz w:val="24"/>
          <w:szCs w:val="24"/>
        </w:rPr>
        <w:t xml:space="preserve">ktoś ma zawsze pierwszeństwo przy wjeździe przez </w:t>
      </w:r>
      <w:r w:rsidRPr="00FA6741">
        <w:rPr>
          <w:rFonts w:ascii="Lato" w:hAnsi="Lato"/>
          <w:sz w:val="24"/>
          <w:szCs w:val="24"/>
        </w:rPr>
        <w:lastRenderedPageBreak/>
        <w:t>bramę)</w:t>
      </w:r>
      <w:r w:rsidR="00BF1C0E" w:rsidRPr="00FA6741">
        <w:rPr>
          <w:rFonts w:ascii="Lato" w:hAnsi="Lato"/>
          <w:sz w:val="24"/>
          <w:szCs w:val="24"/>
        </w:rPr>
        <w:t>.</w:t>
      </w:r>
      <w:r w:rsidRPr="00FA6741">
        <w:rPr>
          <w:rFonts w:ascii="Lato" w:hAnsi="Lato"/>
          <w:sz w:val="24"/>
          <w:szCs w:val="24"/>
        </w:rPr>
        <w:t xml:space="preserve"> </w:t>
      </w:r>
      <w:r w:rsidR="00BF1C0E" w:rsidRPr="00FA6741">
        <w:rPr>
          <w:rFonts w:ascii="Lato" w:hAnsi="Lato"/>
          <w:sz w:val="24"/>
          <w:szCs w:val="24"/>
        </w:rPr>
        <w:t>T</w:t>
      </w:r>
      <w:r w:rsidRPr="00FA6741">
        <w:rPr>
          <w:rFonts w:ascii="Lato" w:hAnsi="Lato"/>
          <w:sz w:val="24"/>
          <w:szCs w:val="24"/>
        </w:rPr>
        <w:t xml:space="preserve">akie przypadki wiążą się z personalizacją części oprogramowania co wpływa na B+R a więc </w:t>
      </w:r>
      <w:r w:rsidR="00BF1C0E" w:rsidRPr="00FA6741">
        <w:rPr>
          <w:rFonts w:ascii="Lato" w:hAnsi="Lato"/>
          <w:sz w:val="24"/>
          <w:szCs w:val="24"/>
        </w:rPr>
        <w:t xml:space="preserve">generuje </w:t>
      </w:r>
      <w:r w:rsidRPr="00FA6741">
        <w:rPr>
          <w:rFonts w:ascii="Lato" w:hAnsi="Lato"/>
          <w:sz w:val="24"/>
          <w:szCs w:val="24"/>
        </w:rPr>
        <w:t>dodatkowe koszty systemu.</w:t>
      </w:r>
      <w:r w:rsidR="00555794" w:rsidRPr="00FA6741">
        <w:rPr>
          <w:rFonts w:ascii="Lato" w:hAnsi="Lato"/>
          <w:sz w:val="24"/>
          <w:szCs w:val="24"/>
        </w:rPr>
        <w:t xml:space="preserve"> </w:t>
      </w:r>
    </w:p>
    <w:p w14:paraId="2ED024D1" w14:textId="77777777" w:rsidR="00BF1C0E" w:rsidRPr="00FA6741" w:rsidRDefault="00BF1C0E" w:rsidP="00FA6741">
      <w:pPr>
        <w:jc w:val="both"/>
        <w:rPr>
          <w:rFonts w:ascii="Lato" w:hAnsi="Lato"/>
          <w:sz w:val="24"/>
          <w:szCs w:val="24"/>
        </w:rPr>
      </w:pPr>
    </w:p>
    <w:p w14:paraId="00000013" w14:textId="252867EE" w:rsidR="00E60F56" w:rsidRPr="00FA6741" w:rsidRDefault="00555794" w:rsidP="00FA6741">
      <w:pPr>
        <w:jc w:val="both"/>
        <w:rPr>
          <w:rFonts w:ascii="Lato" w:hAnsi="Lato"/>
          <w:sz w:val="24"/>
          <w:szCs w:val="24"/>
        </w:rPr>
      </w:pPr>
      <w:r w:rsidRPr="00FA6741">
        <w:rPr>
          <w:rFonts w:ascii="Lato" w:hAnsi="Lato"/>
          <w:sz w:val="24"/>
          <w:szCs w:val="24"/>
        </w:rPr>
        <w:t>Jak wid</w:t>
      </w:r>
      <w:r w:rsidR="00E07BF9" w:rsidRPr="00FA6741">
        <w:rPr>
          <w:rFonts w:ascii="Lato" w:hAnsi="Lato"/>
          <w:sz w:val="24"/>
          <w:szCs w:val="24"/>
        </w:rPr>
        <w:t>ać</w:t>
      </w:r>
      <w:r w:rsidRPr="00FA6741">
        <w:rPr>
          <w:rFonts w:ascii="Lato" w:hAnsi="Lato"/>
          <w:sz w:val="24"/>
          <w:szCs w:val="24"/>
        </w:rPr>
        <w:t xml:space="preserve"> cena zależy od różnych czynników, dlatego </w:t>
      </w:r>
      <w:r w:rsidR="00E07BF9" w:rsidRPr="00FA6741">
        <w:rPr>
          <w:rFonts w:ascii="Lato" w:hAnsi="Lato"/>
          <w:sz w:val="24"/>
          <w:szCs w:val="24"/>
        </w:rPr>
        <w:t xml:space="preserve">najlepiej </w:t>
      </w:r>
      <w:r w:rsidRPr="00FA6741">
        <w:rPr>
          <w:rFonts w:ascii="Lato" w:hAnsi="Lato"/>
          <w:sz w:val="24"/>
          <w:szCs w:val="24"/>
        </w:rPr>
        <w:t>skonsult</w:t>
      </w:r>
      <w:r w:rsidR="00E07BF9" w:rsidRPr="00FA6741">
        <w:rPr>
          <w:rFonts w:ascii="Lato" w:hAnsi="Lato"/>
          <w:sz w:val="24"/>
          <w:szCs w:val="24"/>
        </w:rPr>
        <w:t>ować</w:t>
      </w:r>
      <w:r w:rsidRPr="00FA6741">
        <w:rPr>
          <w:rFonts w:ascii="Lato" w:hAnsi="Lato"/>
          <w:sz w:val="24"/>
          <w:szCs w:val="24"/>
        </w:rPr>
        <w:t xml:space="preserve"> się z </w:t>
      </w:r>
      <w:r w:rsidR="004B0C7D" w:rsidRPr="00FA6741">
        <w:rPr>
          <w:rFonts w:ascii="Lato" w:hAnsi="Lato"/>
          <w:sz w:val="24"/>
          <w:szCs w:val="24"/>
        </w:rPr>
        <w:t xml:space="preserve">profesjonalnym </w:t>
      </w:r>
      <w:r w:rsidR="00BF1C0E" w:rsidRPr="00FA6741">
        <w:rPr>
          <w:rFonts w:ascii="Lato" w:hAnsi="Lato"/>
          <w:sz w:val="24"/>
          <w:szCs w:val="24"/>
        </w:rPr>
        <w:t>dostawcą</w:t>
      </w:r>
      <w:r w:rsidRPr="00FA6741">
        <w:rPr>
          <w:rFonts w:ascii="Lato" w:hAnsi="Lato"/>
          <w:sz w:val="24"/>
          <w:szCs w:val="24"/>
        </w:rPr>
        <w:t xml:space="preserve">, który przygotuje indywidualną wycenę. </w:t>
      </w:r>
    </w:p>
    <w:p w14:paraId="2FD1AE38" w14:textId="21B49395" w:rsidR="00E07BF9" w:rsidRDefault="00E07BF9" w:rsidP="00FA6741">
      <w:pPr>
        <w:jc w:val="both"/>
        <w:rPr>
          <w:rFonts w:ascii="Lato" w:hAnsi="Lato"/>
        </w:rPr>
      </w:pPr>
    </w:p>
    <w:p w14:paraId="278E6FBB" w14:textId="1E61200B" w:rsidR="00FA6741" w:rsidRDefault="00FA6741" w:rsidP="00FA6741">
      <w:pPr>
        <w:jc w:val="both"/>
        <w:rPr>
          <w:rFonts w:ascii="Lato" w:hAnsi="Lato"/>
        </w:rPr>
      </w:pPr>
    </w:p>
    <w:p w14:paraId="0F1707F0" w14:textId="01982FAC" w:rsidR="00FA6741" w:rsidRDefault="00FA6741" w:rsidP="00FA6741">
      <w:pPr>
        <w:jc w:val="both"/>
        <w:rPr>
          <w:rFonts w:ascii="Lato" w:hAnsi="Lato"/>
        </w:rPr>
      </w:pPr>
    </w:p>
    <w:p w14:paraId="466996C7" w14:textId="5CD9438B" w:rsidR="00FA6741" w:rsidRDefault="00FA6741" w:rsidP="00FA6741">
      <w:pPr>
        <w:jc w:val="both"/>
        <w:rPr>
          <w:rFonts w:ascii="Lato" w:hAnsi="Lato"/>
        </w:rPr>
      </w:pPr>
    </w:p>
    <w:p w14:paraId="16010557" w14:textId="403685EA" w:rsidR="00FA6741" w:rsidRDefault="00FA6741" w:rsidP="00FA6741">
      <w:pPr>
        <w:jc w:val="both"/>
        <w:rPr>
          <w:rFonts w:ascii="Lato" w:hAnsi="Lato"/>
        </w:rPr>
      </w:pPr>
    </w:p>
    <w:p w14:paraId="06BC3B67" w14:textId="7E3F8647" w:rsidR="00FA6741" w:rsidRDefault="00FA6741" w:rsidP="00FA6741">
      <w:pPr>
        <w:jc w:val="both"/>
        <w:rPr>
          <w:rFonts w:ascii="Lato" w:hAnsi="Lato"/>
        </w:rPr>
      </w:pPr>
    </w:p>
    <w:p w14:paraId="660F43E8" w14:textId="595E9901" w:rsidR="00FA6741" w:rsidRDefault="00FA6741" w:rsidP="00FA6741">
      <w:pPr>
        <w:jc w:val="both"/>
        <w:rPr>
          <w:rFonts w:ascii="Lato" w:hAnsi="Lato"/>
        </w:rPr>
      </w:pPr>
    </w:p>
    <w:p w14:paraId="1D209342" w14:textId="05BE00EE" w:rsidR="00FA6741" w:rsidRDefault="00FA6741" w:rsidP="00FA6741">
      <w:pPr>
        <w:jc w:val="both"/>
        <w:rPr>
          <w:rFonts w:ascii="Lato" w:hAnsi="Lato"/>
        </w:rPr>
      </w:pPr>
    </w:p>
    <w:p w14:paraId="6536558B" w14:textId="707CA057" w:rsidR="00FA6741" w:rsidRDefault="00FA6741" w:rsidP="00FA6741">
      <w:pPr>
        <w:jc w:val="both"/>
        <w:rPr>
          <w:rFonts w:ascii="Lato" w:hAnsi="Lato"/>
        </w:rPr>
      </w:pPr>
    </w:p>
    <w:p w14:paraId="78202A8E" w14:textId="050D7AA8" w:rsidR="00FA6741" w:rsidRDefault="00FA6741" w:rsidP="00FA6741">
      <w:pPr>
        <w:jc w:val="both"/>
        <w:rPr>
          <w:rFonts w:ascii="Lato" w:hAnsi="Lato"/>
        </w:rPr>
      </w:pPr>
    </w:p>
    <w:p w14:paraId="71273640" w14:textId="08593070" w:rsidR="00FA6741" w:rsidRDefault="00FA6741" w:rsidP="00FA6741">
      <w:pPr>
        <w:jc w:val="both"/>
        <w:rPr>
          <w:rFonts w:ascii="Lato" w:hAnsi="Lato"/>
        </w:rPr>
      </w:pPr>
    </w:p>
    <w:p w14:paraId="60A3DD7A" w14:textId="09747248" w:rsidR="00FA6741" w:rsidRDefault="00FA6741" w:rsidP="00FA6741">
      <w:pPr>
        <w:jc w:val="both"/>
        <w:rPr>
          <w:rFonts w:ascii="Lato" w:hAnsi="Lato"/>
        </w:rPr>
      </w:pPr>
    </w:p>
    <w:p w14:paraId="5350E948" w14:textId="621240AD" w:rsidR="00FA6741" w:rsidRDefault="00FA6741" w:rsidP="00FA6741">
      <w:pPr>
        <w:jc w:val="both"/>
        <w:rPr>
          <w:rFonts w:ascii="Lato" w:hAnsi="Lato"/>
        </w:rPr>
      </w:pPr>
    </w:p>
    <w:p w14:paraId="71481EA9" w14:textId="76CD3639" w:rsidR="00FA6741" w:rsidRDefault="00FA6741" w:rsidP="00FA6741">
      <w:pPr>
        <w:jc w:val="both"/>
        <w:rPr>
          <w:rFonts w:ascii="Lato" w:hAnsi="Lato"/>
        </w:rPr>
      </w:pPr>
    </w:p>
    <w:p w14:paraId="39A61A39" w14:textId="3448DDBD" w:rsidR="00FA6741" w:rsidRDefault="00FA6741" w:rsidP="00FA6741">
      <w:pPr>
        <w:jc w:val="both"/>
        <w:rPr>
          <w:rFonts w:ascii="Lato" w:hAnsi="Lato"/>
        </w:rPr>
      </w:pPr>
    </w:p>
    <w:p w14:paraId="6A6F7E1D" w14:textId="5246124C" w:rsidR="00FA6741" w:rsidRDefault="00FA6741" w:rsidP="00FA6741">
      <w:pPr>
        <w:jc w:val="both"/>
        <w:rPr>
          <w:rFonts w:ascii="Lato" w:hAnsi="Lato"/>
        </w:rPr>
      </w:pPr>
    </w:p>
    <w:p w14:paraId="6538DFCC" w14:textId="51EE8E6B" w:rsidR="00FA6741" w:rsidRDefault="00FA6741" w:rsidP="00FA6741">
      <w:pPr>
        <w:jc w:val="both"/>
        <w:rPr>
          <w:rFonts w:ascii="Lato" w:hAnsi="Lato"/>
        </w:rPr>
      </w:pPr>
    </w:p>
    <w:p w14:paraId="47DA7BA2" w14:textId="23C5CABF" w:rsidR="00FA6741" w:rsidRDefault="00FA6741" w:rsidP="00FA6741">
      <w:pPr>
        <w:jc w:val="both"/>
        <w:rPr>
          <w:rFonts w:ascii="Lato" w:hAnsi="Lato"/>
        </w:rPr>
      </w:pPr>
    </w:p>
    <w:p w14:paraId="75FFD381" w14:textId="7261FF0F" w:rsidR="00FA6741" w:rsidRDefault="00FA6741" w:rsidP="00FA6741">
      <w:pPr>
        <w:jc w:val="both"/>
        <w:rPr>
          <w:rFonts w:ascii="Lato" w:hAnsi="Lato"/>
        </w:rPr>
      </w:pPr>
    </w:p>
    <w:p w14:paraId="3482E4C0" w14:textId="1C8E6ECC" w:rsidR="00FA6741" w:rsidRDefault="00FA6741" w:rsidP="00FA6741">
      <w:pPr>
        <w:jc w:val="both"/>
        <w:rPr>
          <w:rFonts w:ascii="Lato" w:hAnsi="Lato"/>
        </w:rPr>
      </w:pPr>
    </w:p>
    <w:p w14:paraId="1F3D41CE" w14:textId="0C12506F" w:rsidR="00FA6741" w:rsidRDefault="00FA6741" w:rsidP="00FA6741">
      <w:pPr>
        <w:jc w:val="both"/>
        <w:rPr>
          <w:rFonts w:ascii="Lato" w:hAnsi="Lato"/>
        </w:rPr>
      </w:pPr>
    </w:p>
    <w:p w14:paraId="35A46893" w14:textId="7F4C965B" w:rsidR="00FA6741" w:rsidRDefault="00FA6741" w:rsidP="00FA6741">
      <w:pPr>
        <w:jc w:val="both"/>
        <w:rPr>
          <w:rFonts w:ascii="Lato" w:hAnsi="Lato"/>
        </w:rPr>
      </w:pPr>
    </w:p>
    <w:p w14:paraId="383121C9" w14:textId="4FE9F841" w:rsidR="00FA6741" w:rsidRDefault="00FA6741" w:rsidP="00FA6741">
      <w:pPr>
        <w:jc w:val="both"/>
        <w:rPr>
          <w:rFonts w:ascii="Lato" w:hAnsi="Lato"/>
        </w:rPr>
      </w:pPr>
    </w:p>
    <w:p w14:paraId="5DE5C674" w14:textId="77777777" w:rsidR="00FA6741" w:rsidRDefault="00FA6741" w:rsidP="00FA6741">
      <w:pPr>
        <w:jc w:val="both"/>
        <w:rPr>
          <w:rFonts w:ascii="Lato" w:hAnsi="Lato"/>
        </w:rPr>
      </w:pPr>
    </w:p>
    <w:p w14:paraId="73F34D83" w14:textId="57F19180" w:rsidR="00FA6741" w:rsidRDefault="00FA6741" w:rsidP="00FA6741">
      <w:pPr>
        <w:jc w:val="both"/>
        <w:rPr>
          <w:rFonts w:ascii="Lato" w:hAnsi="Lato"/>
        </w:rPr>
      </w:pPr>
    </w:p>
    <w:p w14:paraId="6967BF87" w14:textId="4C2B8AB0" w:rsidR="00FA6741" w:rsidRDefault="00FA6741" w:rsidP="00FA6741">
      <w:pPr>
        <w:jc w:val="both"/>
        <w:rPr>
          <w:rFonts w:ascii="Lato" w:hAnsi="Lato"/>
        </w:rPr>
      </w:pPr>
    </w:p>
    <w:p w14:paraId="3D746A50" w14:textId="361F59E0" w:rsidR="00FA6741" w:rsidRDefault="00FA6741" w:rsidP="00FA6741">
      <w:pPr>
        <w:jc w:val="both"/>
        <w:rPr>
          <w:rFonts w:ascii="Lato" w:hAnsi="Lato"/>
        </w:rPr>
      </w:pPr>
    </w:p>
    <w:p w14:paraId="6BC7C5E8" w14:textId="6A0045D2" w:rsidR="00FA6741" w:rsidRDefault="00FA6741" w:rsidP="00FA6741">
      <w:pPr>
        <w:jc w:val="both"/>
        <w:rPr>
          <w:rFonts w:ascii="Lato" w:hAnsi="Lato"/>
        </w:rPr>
      </w:pPr>
    </w:p>
    <w:p w14:paraId="278382E6" w14:textId="7B4183D3" w:rsidR="00FA6741" w:rsidRDefault="00FA6741" w:rsidP="00FA6741">
      <w:pPr>
        <w:jc w:val="both"/>
        <w:rPr>
          <w:rFonts w:ascii="Lato" w:hAnsi="Lato"/>
        </w:rPr>
      </w:pPr>
    </w:p>
    <w:p w14:paraId="77C7C94A" w14:textId="77777777" w:rsidR="00FA6741" w:rsidRDefault="00FA6741" w:rsidP="00FA6741">
      <w:pPr>
        <w:rPr>
          <w:rFonts w:ascii="Lato" w:hAnsi="Lato"/>
          <w:szCs w:val="24"/>
        </w:rPr>
      </w:pPr>
      <w:r>
        <w:rPr>
          <w:rFonts w:ascii="Lato" w:hAnsi="Lato"/>
          <w:szCs w:val="24"/>
        </w:rPr>
        <w:t>Kontakt dla mediów:</w:t>
      </w:r>
    </w:p>
    <w:p w14:paraId="468217F7" w14:textId="77777777" w:rsidR="00FA6741" w:rsidRDefault="00FA6741" w:rsidP="00FA6741">
      <w:pPr>
        <w:rPr>
          <w:rFonts w:ascii="Lato" w:hAnsi="Lato"/>
          <w:szCs w:val="24"/>
        </w:rPr>
      </w:pPr>
      <w:r>
        <w:rPr>
          <w:rFonts w:ascii="Lato" w:hAnsi="Lato"/>
          <w:szCs w:val="24"/>
        </w:rPr>
        <w:t>Małgorzata Knapik-Klata</w:t>
      </w:r>
    </w:p>
    <w:p w14:paraId="07DE30C8" w14:textId="77777777" w:rsidR="00FA6741" w:rsidRDefault="00FA6741" w:rsidP="00FA6741">
      <w:pPr>
        <w:rPr>
          <w:rFonts w:ascii="Lato" w:hAnsi="Lato"/>
          <w:szCs w:val="24"/>
        </w:rPr>
      </w:pPr>
      <w:r>
        <w:rPr>
          <w:rFonts w:ascii="Lato" w:hAnsi="Lato"/>
          <w:szCs w:val="24"/>
        </w:rPr>
        <w:t>PR Manager</w:t>
      </w:r>
    </w:p>
    <w:p w14:paraId="72021828" w14:textId="77777777" w:rsidR="00FA6741" w:rsidRDefault="00120A04" w:rsidP="00FA6741">
      <w:pPr>
        <w:rPr>
          <w:rFonts w:ascii="Lato" w:hAnsi="Lato"/>
          <w:szCs w:val="24"/>
        </w:rPr>
      </w:pPr>
      <w:hyperlink r:id="rId9" w:history="1">
        <w:r w:rsidR="00FA6741">
          <w:rPr>
            <w:rStyle w:val="Hipercze"/>
            <w:rFonts w:ascii="Lato" w:hAnsi="Lato"/>
            <w:szCs w:val="24"/>
          </w:rPr>
          <w:t>m.knapik-klata@commplace.com.pl</w:t>
        </w:r>
      </w:hyperlink>
    </w:p>
    <w:p w14:paraId="1B6B206D" w14:textId="3EC652AD" w:rsidR="00FA6741" w:rsidRPr="00FA6741" w:rsidRDefault="00FA6741" w:rsidP="00FA6741">
      <w:pPr>
        <w:rPr>
          <w:rFonts w:ascii="Lato" w:hAnsi="Lato"/>
          <w:szCs w:val="24"/>
        </w:rPr>
      </w:pPr>
      <w:r>
        <w:rPr>
          <w:rFonts w:ascii="Lato" w:hAnsi="Lato"/>
          <w:szCs w:val="24"/>
        </w:rPr>
        <w:t>+ 48 509 986 984</w:t>
      </w:r>
    </w:p>
    <w:sectPr w:rsidR="00FA6741" w:rsidRPr="00FA6741">
      <w:headerReference w:type="default" r:id="rId10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E65D0" w14:textId="77777777" w:rsidR="00120A04" w:rsidRDefault="00120A04" w:rsidP="00FA6741">
      <w:pPr>
        <w:spacing w:line="240" w:lineRule="auto"/>
      </w:pPr>
      <w:r>
        <w:separator/>
      </w:r>
    </w:p>
  </w:endnote>
  <w:endnote w:type="continuationSeparator" w:id="0">
    <w:p w14:paraId="7C5A8455" w14:textId="77777777" w:rsidR="00120A04" w:rsidRDefault="00120A04" w:rsidP="00FA67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0ED0E" w14:textId="77777777" w:rsidR="00120A04" w:rsidRDefault="00120A04" w:rsidP="00FA6741">
      <w:pPr>
        <w:spacing w:line="240" w:lineRule="auto"/>
      </w:pPr>
      <w:r>
        <w:separator/>
      </w:r>
    </w:p>
  </w:footnote>
  <w:footnote w:type="continuationSeparator" w:id="0">
    <w:p w14:paraId="0D78BD8D" w14:textId="77777777" w:rsidR="00120A04" w:rsidRDefault="00120A04" w:rsidP="00FA67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EA25E" w14:textId="77777777" w:rsidR="00FA6741" w:rsidRDefault="00FA6741" w:rsidP="00FA6741">
    <w:pPr>
      <w:pStyle w:val="Nagwek"/>
    </w:pPr>
  </w:p>
  <w:p w14:paraId="4097C258" w14:textId="77777777" w:rsidR="00FA6741" w:rsidRDefault="00FA6741" w:rsidP="00FA6741">
    <w:pPr>
      <w:pStyle w:val="Nagwek"/>
    </w:pPr>
  </w:p>
  <w:p w14:paraId="19078DC7" w14:textId="77777777" w:rsidR="00FA6741" w:rsidRDefault="00FA6741" w:rsidP="00FA6741">
    <w:pPr>
      <w:pStyle w:val="Nagwek"/>
    </w:pPr>
  </w:p>
  <w:p w14:paraId="51D6BCAC" w14:textId="77777777" w:rsidR="00FA6741" w:rsidRDefault="00FA6741" w:rsidP="00FA6741">
    <w:pPr>
      <w:pStyle w:val="Nagwek"/>
      <w:ind w:firstLine="29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06F17C5" wp14:editId="50EFC232">
          <wp:simplePos x="0" y="0"/>
          <wp:positionH relativeFrom="column">
            <wp:posOffset>3916680</wp:posOffset>
          </wp:positionH>
          <wp:positionV relativeFrom="paragraph">
            <wp:posOffset>-396738</wp:posOffset>
          </wp:positionV>
          <wp:extent cx="2153816" cy="556260"/>
          <wp:effectExtent l="0" t="0" r="0" b="0"/>
          <wp:wrapTight wrapText="bothSides">
            <wp:wrapPolygon edited="0">
              <wp:start x="0" y="0"/>
              <wp:lineTo x="0" y="20712"/>
              <wp:lineTo x="21403" y="20712"/>
              <wp:lineTo x="21403" y="0"/>
              <wp:lineTo x="0" y="0"/>
            </wp:wrapPolygon>
          </wp:wrapTight>
          <wp:docPr id="7" name="Obraz 7" descr="ETISOFT - Producent Etykiet, Etykiety, Systemy wizyjne, RF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TISOFT - Producent Etykiet, Etykiety, Systemy wizyjne, RFI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816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INFORMACJA PRASOWA </w:t>
    </w:r>
    <w:r>
      <w:tab/>
    </w:r>
    <w:r>
      <w:tab/>
    </w:r>
  </w:p>
  <w:p w14:paraId="408F319D" w14:textId="2F750B98" w:rsidR="00FA6741" w:rsidRDefault="00FA6741" w:rsidP="00FA6741">
    <w:pPr>
      <w:pStyle w:val="Nagwek"/>
    </w:pPr>
  </w:p>
  <w:p w14:paraId="384A9EA3" w14:textId="77777777" w:rsidR="00FA6741" w:rsidRDefault="00FA6741" w:rsidP="00FA6741">
    <w:pPr>
      <w:pStyle w:val="Nagwek"/>
    </w:pPr>
  </w:p>
  <w:p w14:paraId="56B725D4" w14:textId="77777777" w:rsidR="00FA6741" w:rsidRDefault="00FA674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F56"/>
    <w:rsid w:val="00120A04"/>
    <w:rsid w:val="00307AB9"/>
    <w:rsid w:val="00417917"/>
    <w:rsid w:val="004B0C7D"/>
    <w:rsid w:val="004F6DC8"/>
    <w:rsid w:val="005126F5"/>
    <w:rsid w:val="00555794"/>
    <w:rsid w:val="00643896"/>
    <w:rsid w:val="006508D2"/>
    <w:rsid w:val="00665513"/>
    <w:rsid w:val="006771E0"/>
    <w:rsid w:val="006F5F88"/>
    <w:rsid w:val="007705CC"/>
    <w:rsid w:val="00814B55"/>
    <w:rsid w:val="00855EAB"/>
    <w:rsid w:val="0087749B"/>
    <w:rsid w:val="009A531B"/>
    <w:rsid w:val="009B1D65"/>
    <w:rsid w:val="00AC4F7A"/>
    <w:rsid w:val="00AE2761"/>
    <w:rsid w:val="00B22BA0"/>
    <w:rsid w:val="00BF1C0E"/>
    <w:rsid w:val="00C270AE"/>
    <w:rsid w:val="00C502C7"/>
    <w:rsid w:val="00C8067D"/>
    <w:rsid w:val="00DB4B0A"/>
    <w:rsid w:val="00DD444F"/>
    <w:rsid w:val="00E07BF9"/>
    <w:rsid w:val="00E24CDC"/>
    <w:rsid w:val="00E60F56"/>
    <w:rsid w:val="00ED4F7C"/>
    <w:rsid w:val="00F272F1"/>
    <w:rsid w:val="00F74421"/>
    <w:rsid w:val="00FA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A5D7E"/>
  <w15:docId w15:val="{DFEC8709-E45B-4C04-8D1D-03AADD7E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E07BF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E27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E27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E27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27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2761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502C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02C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F6DC8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A674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6741"/>
  </w:style>
  <w:style w:type="paragraph" w:styleId="Stopka">
    <w:name w:val="footer"/>
    <w:basedOn w:val="Normalny"/>
    <w:link w:val="StopkaZnak"/>
    <w:uiPriority w:val="99"/>
    <w:unhideWhenUsed/>
    <w:rsid w:val="00FA674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6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.knapik-klata@commplace.co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7CC8FEE67EF541AD25C84C097FDBAB" ma:contentTypeVersion="16" ma:contentTypeDescription="Utwórz nowy dokument." ma:contentTypeScope="" ma:versionID="606b8441066eff86c621d0b95c05381c">
  <xsd:schema xmlns:xsd="http://www.w3.org/2001/XMLSchema" xmlns:xs="http://www.w3.org/2001/XMLSchema" xmlns:p="http://schemas.microsoft.com/office/2006/metadata/properties" xmlns:ns2="012c0697-abc4-4de7-a17a-02e02852ffb0" xmlns:ns3="3ab62374-1c28-4213-9e0f-9d66eeea0157" targetNamespace="http://schemas.microsoft.com/office/2006/metadata/properties" ma:root="true" ma:fieldsID="d16a96a35563f5f233fcb5d5a12e8afd" ns2:_="" ns3:_="">
    <xsd:import namespace="012c0697-abc4-4de7-a17a-02e02852ffb0"/>
    <xsd:import namespace="3ab62374-1c28-4213-9e0f-9d66eeea01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c0697-abc4-4de7-a17a-02e02852f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fa5b6de8-0c48-43df-a3dd-5978a8feae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62374-1c28-4213-9e0f-9d66eeea015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593b34-d884-4fa4-8652-fe55dd9f34e2}" ma:internalName="TaxCatchAll" ma:showField="CatchAllData" ma:web="3ab62374-1c28-4213-9e0f-9d66eeea01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077FB-4A23-4983-8E43-21CE2AD1F4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138083-83CB-4284-B54E-76BACBFC90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c0697-abc4-4de7-a17a-02e02852ffb0"/>
    <ds:schemaRef ds:uri="3ab62374-1c28-4213-9e0f-9d66eeea01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42E716-9320-45F2-9FFC-E8E51E9A0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669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Szruba</dc:creator>
  <cp:lastModifiedBy>Małgorzata Knapik</cp:lastModifiedBy>
  <cp:revision>4</cp:revision>
  <dcterms:created xsi:type="dcterms:W3CDTF">2022-06-30T09:50:00Z</dcterms:created>
  <dcterms:modified xsi:type="dcterms:W3CDTF">2022-07-01T10:57:00Z</dcterms:modified>
</cp:coreProperties>
</file>