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5D0D" w14:textId="1F50592F" w:rsidR="00992294" w:rsidRDefault="00992294" w:rsidP="00992294">
      <w:pPr>
        <w:jc w:val="right"/>
      </w:pPr>
      <w:r>
        <w:t>Kraków, 30.06.2022</w:t>
      </w:r>
      <w:r>
        <w:br/>
      </w:r>
    </w:p>
    <w:p w14:paraId="05A5A088" w14:textId="003EF681" w:rsidR="00AA719C" w:rsidRDefault="009603EA" w:rsidP="00992294">
      <w:pPr>
        <w:pStyle w:val="H1"/>
      </w:pPr>
      <w:r w:rsidRPr="00992294">
        <w:t>Systemy testowe: rodzaje i możliwości testerów</w:t>
      </w:r>
    </w:p>
    <w:p w14:paraId="05F408A2" w14:textId="77777777" w:rsidR="00992294" w:rsidRPr="00992294" w:rsidRDefault="00992294" w:rsidP="00992294">
      <w:pPr>
        <w:rPr>
          <w:lang w:eastAsia="pl-PL" w:bidi="bn-IN"/>
        </w:rPr>
      </w:pPr>
    </w:p>
    <w:p w14:paraId="3E0C3136" w14:textId="7DFBEDA3" w:rsidR="00200F18" w:rsidRDefault="0009384E" w:rsidP="00992294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  <w:r w:rsidRPr="00992294">
        <w:rPr>
          <w:rFonts w:ascii="Lato" w:hAnsi="Lato"/>
          <w:b/>
          <w:bCs/>
          <w:sz w:val="24"/>
          <w:szCs w:val="24"/>
        </w:rPr>
        <w:t xml:space="preserve">Testowanie płytek PCB i zespołów PCBA podczas projektowania i procesu produkcji ma zasadnicze znaczenie dla zapewnienia wysokiej jakości produktów końcowych. Pozwala też uniknąć sytuacji, w których projektanci </w:t>
      </w:r>
      <w:r w:rsidR="00B95ECC" w:rsidRPr="00992294">
        <w:rPr>
          <w:rFonts w:ascii="Lato" w:hAnsi="Lato"/>
          <w:b/>
          <w:bCs/>
          <w:sz w:val="24"/>
          <w:szCs w:val="24"/>
        </w:rPr>
        <w:t>czy</w:t>
      </w:r>
      <w:r w:rsidRPr="00992294">
        <w:rPr>
          <w:rFonts w:ascii="Lato" w:hAnsi="Lato"/>
          <w:b/>
          <w:bCs/>
          <w:sz w:val="24"/>
          <w:szCs w:val="24"/>
        </w:rPr>
        <w:t xml:space="preserve"> producenci nagle zdają sobie sprawę</w:t>
      </w:r>
      <w:r w:rsidR="007439DC" w:rsidRPr="00992294">
        <w:rPr>
          <w:rFonts w:ascii="Lato" w:hAnsi="Lato"/>
          <w:b/>
          <w:bCs/>
          <w:sz w:val="24"/>
          <w:szCs w:val="24"/>
        </w:rPr>
        <w:t xml:space="preserve"> z wadliwości produktu</w:t>
      </w:r>
      <w:r w:rsidRPr="00992294">
        <w:rPr>
          <w:rFonts w:ascii="Lato" w:hAnsi="Lato"/>
          <w:b/>
          <w:bCs/>
          <w:sz w:val="24"/>
          <w:szCs w:val="24"/>
        </w:rPr>
        <w:t xml:space="preserve"> w czasie trwania produkcji PCB/PCBA, albo, co gorsza, po wprowadzeniu go na rynek. </w:t>
      </w:r>
      <w:r w:rsidR="00B95ECC" w:rsidRPr="00992294">
        <w:rPr>
          <w:rFonts w:ascii="Lato" w:hAnsi="Lato"/>
          <w:b/>
          <w:bCs/>
          <w:sz w:val="24"/>
          <w:szCs w:val="24"/>
        </w:rPr>
        <w:t>Na czym dokładnie polega ten proces?</w:t>
      </w:r>
    </w:p>
    <w:p w14:paraId="44D88EA9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</w:p>
    <w:p w14:paraId="74C8BA1C" w14:textId="42E5BA64" w:rsidR="0009384E" w:rsidRDefault="00B95ECC" w:rsidP="00992294">
      <w:p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R</w:t>
      </w:r>
      <w:r w:rsidR="0009384E" w:rsidRPr="00992294">
        <w:rPr>
          <w:rFonts w:ascii="Lato" w:hAnsi="Lato"/>
          <w:sz w:val="24"/>
          <w:szCs w:val="24"/>
        </w:rPr>
        <w:t xml:space="preserve">osnąca konkurencja oraz coraz większa liczba regulacji zmuszają producentów do przeprowadzania licznych inspekcji i testów produktów. </w:t>
      </w:r>
      <w:r w:rsidR="0009384E" w:rsidRPr="00992294">
        <w:rPr>
          <w:rFonts w:ascii="Lato" w:hAnsi="Lato"/>
          <w:sz w:val="24"/>
          <w:szCs w:val="24"/>
          <w:lang w:eastAsia="pl-PL" w:bidi="bn-IN"/>
        </w:rPr>
        <w:t>W zastosowaniach przemysłowych do wykonywania testów używane są zautomatyzowane testery, które analizują i kontrolują jakość produktów w celu wykrywania ewentualnych problemów i zapobiegania ich powtarzaniu się</w:t>
      </w:r>
      <w:r w:rsidR="0009384E" w:rsidRPr="00992294">
        <w:rPr>
          <w:rFonts w:ascii="Lato" w:hAnsi="Lato"/>
          <w:sz w:val="24"/>
          <w:szCs w:val="24"/>
        </w:rPr>
        <w:t>.</w:t>
      </w:r>
    </w:p>
    <w:p w14:paraId="022C75BC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A77F3D9" w14:textId="17D7035A" w:rsidR="00992294" w:rsidRPr="00992294" w:rsidRDefault="00B95ECC" w:rsidP="00992294">
      <w:p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Style w:val="Pogrubienie"/>
          <w:rFonts w:ascii="Lato" w:hAnsi="Lato"/>
          <w:b w:val="0"/>
          <w:bCs w:val="0"/>
          <w:sz w:val="24"/>
          <w:szCs w:val="24"/>
        </w:rPr>
        <w:t xml:space="preserve">– </w:t>
      </w:r>
      <w:r w:rsidR="007A358A" w:rsidRPr="00992294">
        <w:rPr>
          <w:rFonts w:ascii="Lato" w:hAnsi="Lato"/>
          <w:i/>
          <w:iCs/>
          <w:sz w:val="24"/>
          <w:szCs w:val="24"/>
        </w:rPr>
        <w:t>Stopień zaawansowania układów elektronicznych rośnie wraz z rozwojem technologii. Rosną także ceny komponentów, które są coraz trudniejsze w produkcji, m.in. ze względu na postępującą miniaturyzację. W efekcie, popełnienie błędu przy projektowaniu lub produkcji obwodu elektronicznego staje się nie tylko coraz bardziej prawdopodobne, ale również coraz bardziej kosztown</w:t>
      </w:r>
      <w:r w:rsidR="00992294">
        <w:rPr>
          <w:rFonts w:ascii="Lato" w:hAnsi="Lato"/>
          <w:i/>
          <w:iCs/>
          <w:sz w:val="24"/>
          <w:szCs w:val="24"/>
        </w:rPr>
        <w:t>e</w:t>
      </w:r>
      <w:r w:rsidRPr="00992294">
        <w:rPr>
          <w:rFonts w:ascii="Lato" w:hAnsi="Lato"/>
          <w:sz w:val="24"/>
          <w:szCs w:val="24"/>
        </w:rPr>
        <w:t xml:space="preserve"> – zauważa </w:t>
      </w:r>
      <w:r w:rsidR="00992294">
        <w:rPr>
          <w:rFonts w:ascii="Lato" w:hAnsi="Lato"/>
          <w:sz w:val="24"/>
          <w:szCs w:val="24"/>
        </w:rPr>
        <w:t>Dariusz Cepuch, kierownik działu testów</w:t>
      </w:r>
      <w:r w:rsidRPr="00992294">
        <w:rPr>
          <w:rFonts w:ascii="Lato" w:hAnsi="Lato"/>
          <w:sz w:val="24"/>
          <w:szCs w:val="24"/>
        </w:rPr>
        <w:t xml:space="preserve"> z firmy </w:t>
      </w:r>
      <w:proofErr w:type="spellStart"/>
      <w:r w:rsidRPr="00992294">
        <w:rPr>
          <w:rFonts w:ascii="Lato" w:hAnsi="Lato"/>
          <w:sz w:val="24"/>
          <w:szCs w:val="24"/>
        </w:rPr>
        <w:t>Fitech</w:t>
      </w:r>
      <w:proofErr w:type="spellEnd"/>
      <w:r w:rsidRPr="00992294">
        <w:rPr>
          <w:rFonts w:ascii="Lato" w:hAnsi="Lato"/>
          <w:sz w:val="24"/>
          <w:szCs w:val="24"/>
        </w:rPr>
        <w:t>.</w:t>
      </w:r>
    </w:p>
    <w:p w14:paraId="22657A15" w14:textId="10BD0D06" w:rsidR="00866370" w:rsidRPr="00992294" w:rsidRDefault="00866370" w:rsidP="00992294">
      <w:pPr>
        <w:pStyle w:val="H2"/>
      </w:pPr>
      <w:r w:rsidRPr="00992294">
        <w:t xml:space="preserve">Testery funkcjonalne </w:t>
      </w:r>
      <w:r w:rsidR="007A6DB4" w:rsidRPr="00992294">
        <w:t>– gdzie się sprawdzą?</w:t>
      </w:r>
    </w:p>
    <w:p w14:paraId="3D8813D1" w14:textId="26B6B763" w:rsidR="009F028A" w:rsidRDefault="00200F18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  <w:lang w:eastAsia="pl-PL" w:bidi="bn-IN"/>
        </w:rPr>
        <w:t xml:space="preserve">Testery funkcjonalne emulują lub symulują środowisko operacyjne zespołu PCBA w celu sprawdzenia jego poprawnego działania. </w:t>
      </w:r>
      <w:r w:rsidR="00A04FB2" w:rsidRPr="00992294">
        <w:rPr>
          <w:rFonts w:ascii="Lato" w:hAnsi="Lato"/>
          <w:b/>
          <w:bCs/>
          <w:sz w:val="24"/>
          <w:szCs w:val="24"/>
          <w:lang w:eastAsia="pl-PL" w:bidi="bn-IN"/>
        </w:rPr>
        <w:t>Przemysłowe testery</w:t>
      </w:r>
      <w:r w:rsidR="00A04FB2"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="00A04FB2" w:rsidRPr="00992294">
        <w:rPr>
          <w:rFonts w:ascii="Lato" w:hAnsi="Lato"/>
          <w:b/>
          <w:bCs/>
          <w:sz w:val="24"/>
          <w:szCs w:val="24"/>
          <w:lang w:eastAsia="pl-PL" w:bidi="bn-IN"/>
        </w:rPr>
        <w:t>funkcjonalne</w:t>
      </w:r>
      <w:r w:rsidR="00A04FB2"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to </w:t>
      </w:r>
      <w:r w:rsidR="00A04FB2" w:rsidRPr="00992294">
        <w:rPr>
          <w:rFonts w:ascii="Lato" w:hAnsi="Lato"/>
          <w:sz w:val="24"/>
          <w:szCs w:val="24"/>
          <w:lang w:eastAsia="pl-PL" w:bidi="bn-IN"/>
        </w:rPr>
        <w:t xml:space="preserve">zoptymalizowane pod kątem przepustowości, powtarzalności oraz niezawodności </w:t>
      </w:r>
      <w:r w:rsidRPr="00992294">
        <w:rPr>
          <w:rFonts w:ascii="Lato" w:hAnsi="Lato"/>
          <w:sz w:val="24"/>
          <w:szCs w:val="24"/>
          <w:lang w:eastAsia="pl-PL" w:bidi="bn-IN"/>
        </w:rPr>
        <w:t>urządzenia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 xml:space="preserve">, które bez problemu współpracują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z 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>praktycznie dowolnym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osprzęt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>em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testow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 xml:space="preserve">ym. Wyposażone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w wymienne </w:t>
      </w:r>
      <w:proofErr w:type="spellStart"/>
      <w:r w:rsidRPr="00992294">
        <w:rPr>
          <w:rFonts w:ascii="Lato" w:hAnsi="Lato"/>
          <w:sz w:val="24"/>
          <w:szCs w:val="24"/>
          <w:lang w:eastAsia="pl-PL" w:bidi="bn-IN"/>
        </w:rPr>
        <w:t>fikstury</w:t>
      </w:r>
      <w:proofErr w:type="spellEnd"/>
      <w:r w:rsidR="009F028A" w:rsidRPr="00992294">
        <w:rPr>
          <w:rFonts w:ascii="Lato" w:hAnsi="Lato"/>
          <w:sz w:val="24"/>
          <w:szCs w:val="24"/>
          <w:lang w:eastAsia="pl-PL" w:bidi="bn-IN"/>
        </w:rPr>
        <w:t xml:space="preserve"> i oferują duży zakres pomiarów elektrycznych.</w:t>
      </w:r>
    </w:p>
    <w:p w14:paraId="4AA619B8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286D0AC0" w14:textId="2EA855A2" w:rsidR="00A04FB2" w:rsidRPr="00992294" w:rsidRDefault="00CC1AC3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  <w:lang w:eastAsia="pl-PL" w:bidi="bn-IN"/>
        </w:rPr>
        <w:lastRenderedPageBreak/>
        <w:t xml:space="preserve">Testery funkcjonalne są </w:t>
      </w:r>
      <w:r w:rsidR="00A04FB2" w:rsidRPr="00992294">
        <w:rPr>
          <w:rFonts w:ascii="Lato" w:hAnsi="Lato"/>
          <w:sz w:val="24"/>
          <w:szCs w:val="24"/>
          <w:lang w:eastAsia="pl-PL" w:bidi="bn-IN"/>
        </w:rPr>
        <w:t xml:space="preserve">w stanie testować PCBA o złożonej strukturze i doskonale sprawdzają się zarówno w przypadku produkcji nisko, jak i wysokonakładowej. </w:t>
      </w:r>
    </w:p>
    <w:p w14:paraId="5720BA76" w14:textId="0AE9FBB3" w:rsidR="00A04FB2" w:rsidRDefault="00A04FB2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b/>
          <w:bCs/>
          <w:sz w:val="24"/>
          <w:szCs w:val="24"/>
          <w:lang w:eastAsia="pl-PL" w:bidi="bn-IN"/>
        </w:rPr>
        <w:t xml:space="preserve">Testery kompaktowe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to ekonomiczne rozwiązanie przeznaczone do testów PCBA o podobnych funkcjonalnościach i prostej architekturze. Ich system pomiarowy jest zintegrowany z </w:t>
      </w:r>
      <w:proofErr w:type="spellStart"/>
      <w:r w:rsidR="003231C3" w:rsidRPr="00992294">
        <w:rPr>
          <w:rFonts w:ascii="Lato" w:hAnsi="Lato"/>
          <w:sz w:val="24"/>
          <w:szCs w:val="24"/>
          <w:lang w:eastAsia="pl-PL" w:bidi="bn-IN"/>
        </w:rPr>
        <w:t>fiksturą</w:t>
      </w:r>
      <w:proofErr w:type="spellEnd"/>
      <w:r w:rsidRPr="00992294">
        <w:rPr>
          <w:rFonts w:ascii="Lato" w:hAnsi="Lato"/>
          <w:sz w:val="24"/>
          <w:szCs w:val="24"/>
          <w:lang w:eastAsia="pl-PL" w:bidi="bn-IN"/>
        </w:rPr>
        <w:t>, w której można jednak zamontować wymienne wkładki umożliwiające poszerzenie zakresu funkcjonalności.</w:t>
      </w:r>
      <w:r w:rsidR="007A6DB4"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Urządzenia, w których opcjonalnie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mogą zostać zastosowane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wymienne </w:t>
      </w:r>
      <w:proofErr w:type="spellStart"/>
      <w:r w:rsidRPr="00992294">
        <w:rPr>
          <w:rFonts w:ascii="Lato" w:hAnsi="Lato"/>
          <w:sz w:val="24"/>
          <w:szCs w:val="24"/>
          <w:lang w:eastAsia="pl-PL" w:bidi="bn-IN"/>
        </w:rPr>
        <w:t>fikstury</w:t>
      </w:r>
      <w:proofErr w:type="spellEnd"/>
      <w:r w:rsidRPr="00992294">
        <w:rPr>
          <w:rFonts w:ascii="Lato" w:hAnsi="Lato"/>
          <w:sz w:val="24"/>
          <w:szCs w:val="24"/>
          <w:lang w:eastAsia="pl-PL" w:bidi="bn-IN"/>
        </w:rPr>
        <w:t xml:space="preserve">,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używane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są z reguły w</w:t>
      </w:r>
      <w:r w:rsidR="003206A7" w:rsidRPr="00992294">
        <w:rPr>
          <w:rFonts w:ascii="Lato" w:hAnsi="Lato"/>
          <w:sz w:val="24"/>
          <w:szCs w:val="24"/>
          <w:lang w:eastAsia="pl-PL" w:bidi="bn-IN"/>
        </w:rPr>
        <w:t> 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produkcji niskonakładowej.  </w:t>
      </w:r>
    </w:p>
    <w:p w14:paraId="5EE1EF8B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1D9E33E2" w14:textId="4D69BF51" w:rsidR="007A358A" w:rsidRDefault="007A6DB4" w:rsidP="00992294">
      <w:pPr>
        <w:spacing w:before="0" w:after="0" w:line="360" w:lineRule="auto"/>
        <w:rPr>
          <w:rStyle w:val="Pogrubienie"/>
          <w:rFonts w:ascii="Lato" w:hAnsi="Lato"/>
          <w:b w:val="0"/>
          <w:bCs w:val="0"/>
          <w:sz w:val="24"/>
          <w:szCs w:val="24"/>
        </w:rPr>
      </w:pPr>
      <w:r w:rsidRPr="00992294">
        <w:rPr>
          <w:rFonts w:ascii="Lato" w:hAnsi="Lato"/>
          <w:i/>
          <w:iCs/>
          <w:sz w:val="24"/>
          <w:szCs w:val="24"/>
          <w:lang w:eastAsia="pl-PL" w:bidi="bn-IN"/>
        </w:rPr>
        <w:t xml:space="preserve">– </w:t>
      </w:r>
      <w:r w:rsidR="007A358A" w:rsidRPr="00992294">
        <w:rPr>
          <w:rFonts w:ascii="Lato" w:hAnsi="Lato"/>
          <w:i/>
          <w:iCs/>
          <w:sz w:val="24"/>
          <w:szCs w:val="24"/>
          <w:lang w:eastAsia="pl-PL" w:bidi="bn-IN"/>
        </w:rPr>
        <w:t xml:space="preserve">W wykrywaniu potencjalnych błędów i unikaniu ich konsekwencji skutecznie pomagają testy ICT i FCT. Należą one do kluczowych etapów w produkcji elektroniki. Odpowiednie przygotowanie środowiska testowego i jakość procesu testowania mają fundamentalne znaczenie dla jakości produktu </w:t>
      </w:r>
      <w:r w:rsidRPr="00992294">
        <w:rPr>
          <w:rFonts w:ascii="Lato" w:hAnsi="Lato"/>
          <w:i/>
          <w:iCs/>
          <w:sz w:val="24"/>
          <w:szCs w:val="24"/>
          <w:lang w:eastAsia="pl-PL" w:bidi="bn-IN"/>
        </w:rPr>
        <w:t>końcowego, a</w:t>
      </w:r>
      <w:r w:rsidR="003206A7" w:rsidRPr="00992294">
        <w:rPr>
          <w:rFonts w:ascii="Lato" w:hAnsi="Lato"/>
          <w:i/>
          <w:iCs/>
          <w:sz w:val="24"/>
          <w:szCs w:val="24"/>
          <w:lang w:eastAsia="pl-PL" w:bidi="bn-IN"/>
        </w:rPr>
        <w:t> </w:t>
      </w:r>
      <w:r w:rsidR="007A358A" w:rsidRPr="00992294">
        <w:rPr>
          <w:rFonts w:ascii="Lato" w:hAnsi="Lato"/>
          <w:i/>
          <w:iCs/>
          <w:sz w:val="24"/>
          <w:szCs w:val="24"/>
          <w:lang w:eastAsia="pl-PL" w:bidi="bn-IN"/>
        </w:rPr>
        <w:t>więc również satysfakcji klienta i wyników biznesowych marki, która odpowiada za produkt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Pr="00992294">
        <w:rPr>
          <w:rFonts w:ascii="Lato" w:hAnsi="Lato"/>
          <w:i/>
          <w:iCs/>
          <w:sz w:val="24"/>
          <w:szCs w:val="24"/>
          <w:lang w:eastAsia="pl-PL" w:bidi="bn-IN"/>
        </w:rPr>
        <w:t>–</w:t>
      </w:r>
      <w:r w:rsidR="007A358A" w:rsidRPr="00992294">
        <w:rPr>
          <w:rFonts w:ascii="Lato" w:hAnsi="Lato"/>
          <w:i/>
          <w:iCs/>
          <w:sz w:val="24"/>
          <w:szCs w:val="24"/>
          <w:lang w:eastAsia="pl-PL" w:bidi="bn-IN"/>
        </w:rPr>
        <w:t xml:space="preserve">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wyjaśnia ekspert z </w:t>
      </w:r>
      <w:proofErr w:type="spellStart"/>
      <w:r w:rsidRPr="00992294">
        <w:rPr>
          <w:rFonts w:ascii="Lato" w:hAnsi="Lato"/>
          <w:sz w:val="24"/>
          <w:szCs w:val="24"/>
          <w:lang w:eastAsia="pl-PL" w:bidi="bn-IN"/>
        </w:rPr>
        <w:t>Fitech</w:t>
      </w:r>
      <w:proofErr w:type="spellEnd"/>
      <w:r w:rsidR="007A358A" w:rsidRPr="00992294">
        <w:rPr>
          <w:rStyle w:val="Pogrubienie"/>
          <w:rFonts w:ascii="Lato" w:hAnsi="Lato"/>
          <w:b w:val="0"/>
          <w:bCs w:val="0"/>
          <w:sz w:val="24"/>
          <w:szCs w:val="24"/>
        </w:rPr>
        <w:t>.</w:t>
      </w:r>
    </w:p>
    <w:p w14:paraId="16B652C0" w14:textId="77777777" w:rsidR="00992294" w:rsidRPr="00992294" w:rsidRDefault="00992294" w:rsidP="00992294">
      <w:pPr>
        <w:spacing w:before="0" w:after="0" w:line="360" w:lineRule="auto"/>
        <w:rPr>
          <w:rStyle w:val="Pogrubienie"/>
          <w:rFonts w:ascii="Lato" w:hAnsi="Lato"/>
          <w:b w:val="0"/>
          <w:bCs w:val="0"/>
          <w:sz w:val="24"/>
          <w:szCs w:val="24"/>
        </w:rPr>
      </w:pPr>
    </w:p>
    <w:p w14:paraId="593937F9" w14:textId="277C0561" w:rsidR="00330496" w:rsidRPr="00992294" w:rsidRDefault="00330496" w:rsidP="00992294">
      <w:pPr>
        <w:pStyle w:val="H2"/>
        <w:rPr>
          <w:rFonts w:eastAsiaTheme="minorHAnsi"/>
        </w:rPr>
      </w:pPr>
      <w:r w:rsidRPr="00992294">
        <w:rPr>
          <w:rFonts w:eastAsiaTheme="minorHAnsi"/>
        </w:rPr>
        <w:t>Tester</w:t>
      </w:r>
      <w:r w:rsidR="0052518D" w:rsidRPr="00992294">
        <w:rPr>
          <w:rFonts w:eastAsiaTheme="minorHAnsi"/>
        </w:rPr>
        <w:t>y</w:t>
      </w:r>
      <w:r w:rsidRPr="00992294">
        <w:rPr>
          <w:rFonts w:eastAsiaTheme="minorHAnsi"/>
        </w:rPr>
        <w:t xml:space="preserve"> </w:t>
      </w:r>
      <w:r w:rsidR="001B1229" w:rsidRPr="00992294">
        <w:rPr>
          <w:rFonts w:eastAsiaTheme="minorHAnsi"/>
        </w:rPr>
        <w:t xml:space="preserve">końcowe </w:t>
      </w:r>
      <w:r w:rsidRPr="00992294">
        <w:rPr>
          <w:rFonts w:eastAsiaTheme="minorHAnsi"/>
        </w:rPr>
        <w:t>EOL</w:t>
      </w:r>
      <w:r w:rsidR="007A6DB4" w:rsidRPr="00992294">
        <w:rPr>
          <w:rFonts w:eastAsiaTheme="minorHAnsi"/>
        </w:rPr>
        <w:t xml:space="preserve"> i montażowe</w:t>
      </w:r>
    </w:p>
    <w:p w14:paraId="42796D44" w14:textId="15A6B6C2" w:rsidR="001B1229" w:rsidRDefault="001B1229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</w:rPr>
        <w:t xml:space="preserve">Testery końcowe EOL </w:t>
      </w:r>
      <w:r w:rsidRPr="00992294">
        <w:rPr>
          <w:rFonts w:ascii="Lato" w:hAnsi="Lato"/>
          <w:sz w:val="24"/>
          <w:szCs w:val="24"/>
          <w:lang w:eastAsia="pl-PL" w:bidi="bn-IN"/>
        </w:rPr>
        <w:t>są odpowiedzialne za kontrolowanie ogólnej funkcjonalności produktu podczas procesu produkcji. Jest to dostosowany do potrzeb produkcji nisko- i wysokonakładowej system uniwersalnych stanowisk testowych umożliwiających podstawowe pomiary elektryczne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, zapewniających jednocześnie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niski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koszt całego procesu.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 xml:space="preserve">Tester </w:t>
      </w:r>
      <w:r w:rsidR="006B0542" w:rsidRPr="00992294">
        <w:rPr>
          <w:rFonts w:ascii="Lato" w:hAnsi="Lato"/>
          <w:sz w:val="24"/>
          <w:szCs w:val="24"/>
          <w:lang w:eastAsia="pl-PL" w:bidi="bn-IN"/>
        </w:rPr>
        <w:t>EOL p</w:t>
      </w:r>
      <w:r w:rsidRPr="00992294">
        <w:rPr>
          <w:rFonts w:ascii="Lato" w:hAnsi="Lato"/>
          <w:sz w:val="24"/>
          <w:szCs w:val="24"/>
          <w:lang w:eastAsia="pl-PL" w:bidi="bn-IN"/>
        </w:rPr>
        <w:t>rzeznaczony jest do testowania różnego typu produktów elektronicznych z</w:t>
      </w:r>
      <w:r w:rsidR="003206A7" w:rsidRPr="00992294">
        <w:rPr>
          <w:rFonts w:ascii="Lato" w:hAnsi="Lato"/>
          <w:sz w:val="24"/>
          <w:szCs w:val="24"/>
          <w:lang w:eastAsia="pl-PL" w:bidi="bn-IN"/>
        </w:rPr>
        <w:t> 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dedykowaną wiązką przewodów i może pracować zarówno w trybie automatycznym, jak i manualnym. </w:t>
      </w:r>
    </w:p>
    <w:p w14:paraId="37BDF749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06958224" w14:textId="3E5714A9" w:rsidR="00E05FD1" w:rsidRPr="00992294" w:rsidRDefault="007A6DB4" w:rsidP="00992294">
      <w:p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Z kolei t</w:t>
      </w:r>
      <w:r w:rsidR="006C0346" w:rsidRPr="00992294">
        <w:rPr>
          <w:rFonts w:ascii="Lato" w:hAnsi="Lato"/>
          <w:sz w:val="24"/>
          <w:szCs w:val="24"/>
        </w:rPr>
        <w:t>estery montażowe</w:t>
      </w:r>
      <w:r w:rsidR="005E6440" w:rsidRPr="00992294">
        <w:rPr>
          <w:rFonts w:ascii="Lato" w:hAnsi="Lato"/>
          <w:sz w:val="24"/>
          <w:szCs w:val="24"/>
        </w:rPr>
        <w:t xml:space="preserve"> s</w:t>
      </w:r>
      <w:r w:rsidR="006C0346" w:rsidRPr="00992294">
        <w:rPr>
          <w:rFonts w:ascii="Lato" w:hAnsi="Lato"/>
          <w:sz w:val="24"/>
          <w:szCs w:val="24"/>
        </w:rPr>
        <w:t>tosowane są do wykrywania błędów montażowych</w:t>
      </w:r>
      <w:r w:rsidR="00E05FD1" w:rsidRPr="00992294">
        <w:rPr>
          <w:rFonts w:ascii="Lato" w:hAnsi="Lato"/>
          <w:sz w:val="24"/>
          <w:szCs w:val="24"/>
        </w:rPr>
        <w:t>, takich</w:t>
      </w:r>
      <w:r w:rsidR="006C0346" w:rsidRPr="00992294">
        <w:rPr>
          <w:rFonts w:ascii="Lato" w:hAnsi="Lato"/>
          <w:sz w:val="24"/>
          <w:szCs w:val="24"/>
        </w:rPr>
        <w:t xml:space="preserve"> jak</w:t>
      </w:r>
      <w:r w:rsidR="00E05FD1" w:rsidRPr="00992294">
        <w:rPr>
          <w:rFonts w:ascii="Lato" w:hAnsi="Lato"/>
          <w:sz w:val="24"/>
          <w:szCs w:val="24"/>
        </w:rPr>
        <w:t>:</w:t>
      </w:r>
      <w:r w:rsidR="006C0346" w:rsidRPr="00992294">
        <w:rPr>
          <w:rFonts w:ascii="Lato" w:hAnsi="Lato"/>
          <w:sz w:val="24"/>
          <w:szCs w:val="24"/>
        </w:rPr>
        <w:t xml:space="preserve"> </w:t>
      </w:r>
    </w:p>
    <w:p w14:paraId="30AE601E" w14:textId="77777777" w:rsidR="00E05FD1" w:rsidRPr="00992294" w:rsidRDefault="006C0346" w:rsidP="00992294">
      <w:pPr>
        <w:pStyle w:val="Akapitzlist"/>
        <w:numPr>
          <w:ilvl w:val="0"/>
          <w:numId w:val="9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brak lub użycie niewłaściwego komponentu</w:t>
      </w:r>
    </w:p>
    <w:p w14:paraId="2CAA2BDA" w14:textId="77777777" w:rsidR="00E05FD1" w:rsidRPr="00992294" w:rsidRDefault="006C0346" w:rsidP="00992294">
      <w:pPr>
        <w:pStyle w:val="Akapitzlist"/>
        <w:numPr>
          <w:ilvl w:val="0"/>
          <w:numId w:val="9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odwrotna polaryzacja</w:t>
      </w:r>
    </w:p>
    <w:p w14:paraId="17611294" w14:textId="77777777" w:rsidR="00E05FD1" w:rsidRPr="00992294" w:rsidRDefault="006C0346" w:rsidP="00992294">
      <w:pPr>
        <w:pStyle w:val="Akapitzlist"/>
        <w:numPr>
          <w:ilvl w:val="0"/>
          <w:numId w:val="9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 xml:space="preserve">zwarcie </w:t>
      </w:r>
    </w:p>
    <w:p w14:paraId="02127D14" w14:textId="77777777" w:rsidR="006C0346" w:rsidRPr="00992294" w:rsidRDefault="000F46C2" w:rsidP="00992294">
      <w:pPr>
        <w:pStyle w:val="Akapitzlist"/>
        <w:numPr>
          <w:ilvl w:val="0"/>
          <w:numId w:val="9"/>
        </w:num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przerwa</w:t>
      </w:r>
      <w:r w:rsidR="006C0346" w:rsidRPr="00992294">
        <w:rPr>
          <w:rFonts w:ascii="Lato" w:hAnsi="Lato"/>
          <w:sz w:val="24"/>
          <w:szCs w:val="24"/>
        </w:rPr>
        <w:t xml:space="preserve">.  </w:t>
      </w:r>
    </w:p>
    <w:p w14:paraId="1A551C6B" w14:textId="0DC477F3" w:rsidR="005E6440" w:rsidRDefault="000470DE" w:rsidP="00992294">
      <w:p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>U</w:t>
      </w:r>
      <w:r w:rsidR="005E6440" w:rsidRPr="00992294">
        <w:rPr>
          <w:rFonts w:ascii="Lato" w:hAnsi="Lato"/>
          <w:sz w:val="24"/>
          <w:szCs w:val="24"/>
        </w:rPr>
        <w:t>żywane są najczęściej w masowej produkcji urządzeń elektronicznych.</w:t>
      </w:r>
    </w:p>
    <w:p w14:paraId="453A633E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E2FF888" w14:textId="6BFE23AD" w:rsidR="00087C0D" w:rsidRDefault="00330496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b/>
          <w:bCs/>
          <w:sz w:val="24"/>
          <w:szCs w:val="24"/>
        </w:rPr>
        <w:t>Tester</w:t>
      </w:r>
      <w:r w:rsidR="006C0346" w:rsidRPr="00992294">
        <w:rPr>
          <w:rFonts w:ascii="Lato" w:hAnsi="Lato"/>
          <w:b/>
          <w:bCs/>
          <w:sz w:val="24"/>
          <w:szCs w:val="24"/>
        </w:rPr>
        <w:t>y</w:t>
      </w:r>
      <w:r w:rsidRPr="00992294">
        <w:rPr>
          <w:rFonts w:ascii="Lato" w:hAnsi="Lato"/>
          <w:b/>
          <w:bCs/>
          <w:sz w:val="24"/>
          <w:szCs w:val="24"/>
        </w:rPr>
        <w:t xml:space="preserve"> ICT</w:t>
      </w:r>
      <w:r w:rsidR="006C0346" w:rsidRPr="00992294">
        <w:rPr>
          <w:rFonts w:ascii="Lato" w:hAnsi="Lato"/>
          <w:b/>
          <w:bCs/>
          <w:sz w:val="24"/>
          <w:szCs w:val="24"/>
        </w:rPr>
        <w:t xml:space="preserve"> </w:t>
      </w:r>
      <w:r w:rsidR="00087C0D" w:rsidRPr="00992294">
        <w:rPr>
          <w:rFonts w:ascii="Lato" w:hAnsi="Lato"/>
          <w:sz w:val="24"/>
          <w:szCs w:val="24"/>
        </w:rPr>
        <w:t xml:space="preserve">sprawdzają wartości elementów po montażu, a także poprawność obwodów. </w:t>
      </w:r>
      <w:r w:rsidR="006C0346" w:rsidRPr="00992294">
        <w:rPr>
          <w:rFonts w:ascii="Lato" w:hAnsi="Lato"/>
          <w:sz w:val="24"/>
          <w:szCs w:val="24"/>
        </w:rPr>
        <w:t>Wykonują</w:t>
      </w:r>
      <w:r w:rsidR="00087C0D" w:rsidRPr="00992294">
        <w:rPr>
          <w:rFonts w:ascii="Lato" w:hAnsi="Lato"/>
          <w:sz w:val="24"/>
          <w:szCs w:val="24"/>
        </w:rPr>
        <w:t xml:space="preserve"> </w:t>
      </w:r>
      <w:r w:rsidR="006C0346" w:rsidRPr="00992294">
        <w:rPr>
          <w:rFonts w:ascii="Lato" w:hAnsi="Lato"/>
          <w:sz w:val="24"/>
          <w:szCs w:val="24"/>
        </w:rPr>
        <w:t xml:space="preserve">szybkie </w:t>
      </w:r>
      <w:r w:rsidR="00087C0D" w:rsidRPr="00992294">
        <w:rPr>
          <w:rFonts w:ascii="Lato" w:hAnsi="Lato"/>
          <w:sz w:val="24"/>
          <w:szCs w:val="24"/>
        </w:rPr>
        <w:t xml:space="preserve">testy, w których </w:t>
      </w:r>
      <w:r w:rsidR="006C0346" w:rsidRPr="00992294">
        <w:rPr>
          <w:rFonts w:ascii="Lato" w:hAnsi="Lato"/>
          <w:sz w:val="24"/>
          <w:szCs w:val="24"/>
        </w:rPr>
        <w:t xml:space="preserve">sygnały elektryczne </w:t>
      </w:r>
      <w:r w:rsidR="007A6DB4" w:rsidRPr="00992294">
        <w:rPr>
          <w:rFonts w:ascii="Lato" w:hAnsi="Lato"/>
          <w:sz w:val="24"/>
          <w:szCs w:val="24"/>
        </w:rPr>
        <w:t>przesyłane są</w:t>
      </w:r>
      <w:r w:rsidR="003231C3" w:rsidRPr="00992294">
        <w:rPr>
          <w:rFonts w:ascii="Lato" w:hAnsi="Lato"/>
          <w:sz w:val="24"/>
          <w:szCs w:val="24"/>
        </w:rPr>
        <w:t xml:space="preserve"> </w:t>
      </w:r>
      <w:r w:rsidR="00087C0D" w:rsidRPr="00992294">
        <w:rPr>
          <w:rFonts w:ascii="Lato" w:hAnsi="Lato"/>
          <w:sz w:val="24"/>
          <w:szCs w:val="24"/>
        </w:rPr>
        <w:t>poprzez dedykowan</w:t>
      </w:r>
      <w:r w:rsidR="006C0346" w:rsidRPr="00992294">
        <w:rPr>
          <w:rFonts w:ascii="Lato" w:hAnsi="Lato"/>
          <w:sz w:val="24"/>
          <w:szCs w:val="24"/>
        </w:rPr>
        <w:t>e</w:t>
      </w:r>
      <w:r w:rsidR="00087C0D" w:rsidRPr="00992294">
        <w:rPr>
          <w:rFonts w:ascii="Lato" w:hAnsi="Lato"/>
          <w:sz w:val="24"/>
          <w:szCs w:val="24"/>
        </w:rPr>
        <w:t xml:space="preserve"> </w:t>
      </w:r>
      <w:proofErr w:type="spellStart"/>
      <w:r w:rsidR="006C0346" w:rsidRPr="00992294">
        <w:rPr>
          <w:rFonts w:ascii="Lato" w:hAnsi="Lato"/>
          <w:sz w:val="24"/>
          <w:szCs w:val="24"/>
        </w:rPr>
        <w:t>fikstury</w:t>
      </w:r>
      <w:proofErr w:type="spellEnd"/>
      <w:r w:rsidR="00087C0D" w:rsidRPr="00992294">
        <w:rPr>
          <w:rFonts w:ascii="Lato" w:hAnsi="Lato"/>
          <w:sz w:val="24"/>
          <w:szCs w:val="24"/>
        </w:rPr>
        <w:t xml:space="preserve"> </w:t>
      </w:r>
      <w:r w:rsidR="003231C3" w:rsidRPr="00992294">
        <w:rPr>
          <w:rFonts w:ascii="Lato" w:hAnsi="Lato"/>
          <w:sz w:val="24"/>
          <w:szCs w:val="24"/>
        </w:rPr>
        <w:t>oraz</w:t>
      </w:r>
      <w:r w:rsidR="00087C0D" w:rsidRPr="00992294">
        <w:rPr>
          <w:rFonts w:ascii="Lato" w:hAnsi="Lato"/>
          <w:sz w:val="24"/>
          <w:szCs w:val="24"/>
        </w:rPr>
        <w:t xml:space="preserve"> zestaw igieł. Tester</w:t>
      </w:r>
      <w:r w:rsidR="006C0346" w:rsidRPr="00992294">
        <w:rPr>
          <w:rFonts w:ascii="Lato" w:hAnsi="Lato"/>
          <w:sz w:val="24"/>
          <w:szCs w:val="24"/>
        </w:rPr>
        <w:t>y</w:t>
      </w:r>
      <w:r w:rsidR="00087C0D" w:rsidRPr="00992294">
        <w:rPr>
          <w:rFonts w:ascii="Lato" w:hAnsi="Lato"/>
          <w:sz w:val="24"/>
          <w:szCs w:val="24"/>
        </w:rPr>
        <w:t xml:space="preserve"> ICT </w:t>
      </w:r>
      <w:r w:rsidR="006C0346" w:rsidRPr="00992294">
        <w:rPr>
          <w:rFonts w:ascii="Lato" w:hAnsi="Lato"/>
          <w:sz w:val="24"/>
          <w:szCs w:val="24"/>
        </w:rPr>
        <w:t xml:space="preserve">są w stanie przeprowadzać </w:t>
      </w:r>
      <w:r w:rsidR="006C0346" w:rsidRPr="00992294">
        <w:rPr>
          <w:rFonts w:ascii="Lato" w:hAnsi="Lato"/>
          <w:sz w:val="24"/>
          <w:szCs w:val="24"/>
          <w:lang w:eastAsia="pl-PL" w:bidi="bn-IN"/>
        </w:rPr>
        <w:t xml:space="preserve">testy skanowania brzegowego, testy Jest, testy cyfrowe, testy </w:t>
      </w:r>
      <w:proofErr w:type="spellStart"/>
      <w:r w:rsidR="006C0346" w:rsidRPr="00992294">
        <w:rPr>
          <w:rFonts w:ascii="Lato" w:hAnsi="Lato"/>
          <w:sz w:val="24"/>
          <w:szCs w:val="24"/>
          <w:lang w:eastAsia="pl-PL" w:bidi="bn-IN"/>
        </w:rPr>
        <w:t>semi</w:t>
      </w:r>
      <w:proofErr w:type="spellEnd"/>
      <w:r w:rsidR="006C0346" w:rsidRPr="00992294">
        <w:rPr>
          <w:rFonts w:ascii="Lato" w:hAnsi="Lato"/>
          <w:sz w:val="24"/>
          <w:szCs w:val="24"/>
          <w:lang w:eastAsia="pl-PL" w:bidi="bn-IN"/>
        </w:rPr>
        <w:t>-funkcjonalne z wykorzystaniem programowania układów scalonych i sond FINN.</w:t>
      </w:r>
    </w:p>
    <w:p w14:paraId="0FABA21B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</w:p>
    <w:p w14:paraId="215E6B13" w14:textId="471B8359" w:rsidR="007A358A" w:rsidRDefault="007A6DB4" w:rsidP="00992294">
      <w:pPr>
        <w:spacing w:before="0" w:after="0" w:line="360" w:lineRule="auto"/>
        <w:rPr>
          <w:rFonts w:ascii="Lato" w:hAnsi="Lato"/>
          <w:sz w:val="24"/>
          <w:szCs w:val="24"/>
        </w:rPr>
      </w:pPr>
      <w:r w:rsidRPr="00992294">
        <w:rPr>
          <w:rFonts w:ascii="Lato" w:hAnsi="Lato"/>
          <w:sz w:val="24"/>
          <w:szCs w:val="24"/>
        </w:rPr>
        <w:t xml:space="preserve">– </w:t>
      </w:r>
      <w:r w:rsidR="007A358A" w:rsidRPr="00992294">
        <w:rPr>
          <w:rFonts w:ascii="Lato" w:hAnsi="Lato"/>
          <w:i/>
          <w:iCs/>
          <w:sz w:val="24"/>
          <w:szCs w:val="24"/>
        </w:rPr>
        <w:t xml:space="preserve">Jako FITECH, w obszarze ICT stosujemy kilka modeli urządzeń testujących. Obsługujemy m.in. systemy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Agilent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,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Checksum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,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Spea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,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Agilent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>/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Keysight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 czy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Teradyne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. Zapewniamy wszystkie narzędzia niezbędne do testów na wymienionych platformach, w szczególności tzw. </w:t>
      </w:r>
      <w:proofErr w:type="spellStart"/>
      <w:r w:rsidR="007A358A" w:rsidRPr="00992294">
        <w:rPr>
          <w:rFonts w:ascii="Lato" w:hAnsi="Lato"/>
          <w:i/>
          <w:iCs/>
          <w:sz w:val="24"/>
          <w:szCs w:val="24"/>
        </w:rPr>
        <w:t>fikstury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 xml:space="preserve"> (ang. </w:t>
      </w:r>
      <w:proofErr w:type="spellStart"/>
      <w:r w:rsidR="007A358A" w:rsidRPr="00992294">
        <w:rPr>
          <w:rStyle w:val="Uwydatnienie"/>
          <w:rFonts w:ascii="Lato" w:hAnsi="Lato"/>
          <w:i w:val="0"/>
          <w:iCs w:val="0"/>
          <w:sz w:val="24"/>
          <w:szCs w:val="24"/>
        </w:rPr>
        <w:t>fixture</w:t>
      </w:r>
      <w:proofErr w:type="spellEnd"/>
      <w:r w:rsidR="007A358A" w:rsidRPr="00992294">
        <w:rPr>
          <w:rFonts w:ascii="Lato" w:hAnsi="Lato"/>
          <w:i/>
          <w:iCs/>
          <w:sz w:val="24"/>
          <w:szCs w:val="24"/>
        </w:rPr>
        <w:t>). Są to specjalne adaptery, tworzone na użytek testowania konkretnych pakietów elektronicznych. Pełnią one funkcję połączenia między testowanym zespołem, a urządzeniem testującym. Dostarczamy także software niezbędny do realizacji całego procesu. Możemy również wykonać programowanie niektórych układów za pomocą testera ICT</w:t>
      </w:r>
      <w:r w:rsidRPr="00992294">
        <w:rPr>
          <w:rFonts w:ascii="Lato" w:hAnsi="Lato"/>
          <w:sz w:val="24"/>
          <w:szCs w:val="24"/>
        </w:rPr>
        <w:t xml:space="preserve"> </w:t>
      </w:r>
      <w:r w:rsidR="00992294">
        <w:rPr>
          <w:rFonts w:ascii="Lato" w:hAnsi="Lato"/>
          <w:sz w:val="24"/>
          <w:szCs w:val="24"/>
        </w:rPr>
        <w:t xml:space="preserve">– dodaje ekspert z </w:t>
      </w:r>
      <w:proofErr w:type="spellStart"/>
      <w:r w:rsidR="00992294">
        <w:rPr>
          <w:rFonts w:ascii="Lato" w:hAnsi="Lato"/>
          <w:sz w:val="24"/>
          <w:szCs w:val="24"/>
        </w:rPr>
        <w:t>Fitech</w:t>
      </w:r>
      <w:proofErr w:type="spellEnd"/>
      <w:r w:rsidR="00992294">
        <w:rPr>
          <w:rFonts w:ascii="Lato" w:hAnsi="Lato"/>
          <w:sz w:val="24"/>
          <w:szCs w:val="24"/>
        </w:rPr>
        <w:t xml:space="preserve">. </w:t>
      </w:r>
    </w:p>
    <w:p w14:paraId="4F4512CB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1D47C65" w14:textId="27EEDC79" w:rsidR="007A6DB4" w:rsidRDefault="007A6DB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  <w:lang w:eastAsia="pl-PL" w:bidi="bn-IN"/>
        </w:rPr>
        <w:t xml:space="preserve">Dzięki zastosowaniu wysokowydajnego, wielokanałowego przemysłowego programatora ISP </w:t>
      </w:r>
      <w:r w:rsidRPr="00992294">
        <w:rPr>
          <w:rFonts w:ascii="Lato" w:hAnsi="Lato"/>
          <w:b/>
          <w:bCs/>
          <w:sz w:val="24"/>
          <w:szCs w:val="24"/>
        </w:rPr>
        <w:t>Programator ICT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może programować pojedyncze produkty oraz zbiorcze płyty PCBA. Programator jest kompatybilny z wieloma typami mikrokontrolerów stosowanych w urządzeniach elektronicznych i umożliwia szybką wymianę adaptera oraz dedykowanych wkładek produktowych.</w:t>
      </w:r>
    </w:p>
    <w:p w14:paraId="118CE8EC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3E3E806F" w14:textId="63BA0828" w:rsidR="00BE18E3" w:rsidRPr="00992294" w:rsidRDefault="00BE18E3" w:rsidP="00992294">
      <w:pPr>
        <w:pStyle w:val="H2"/>
      </w:pPr>
      <w:r w:rsidRPr="00992294">
        <w:t>Testery optyczne</w:t>
      </w:r>
      <w:r w:rsidR="007A6DB4" w:rsidRPr="00992294">
        <w:t xml:space="preserve"> dla każdego rodzaju płytki PCB</w:t>
      </w:r>
    </w:p>
    <w:p w14:paraId="7ED1F591" w14:textId="2F2E7B89" w:rsidR="006C0346" w:rsidRDefault="00330496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b/>
          <w:bCs/>
          <w:sz w:val="24"/>
          <w:szCs w:val="24"/>
        </w:rPr>
        <w:t>Testery optyczne</w:t>
      </w:r>
      <w:r w:rsidR="006C0346" w:rsidRPr="00992294">
        <w:rPr>
          <w:rFonts w:ascii="Lato" w:hAnsi="Lato"/>
          <w:sz w:val="24"/>
          <w:szCs w:val="24"/>
        </w:rPr>
        <w:t xml:space="preserve"> służą do inteligentnej inspekcji PCBA</w:t>
      </w:r>
      <w:r w:rsidR="00C959A8" w:rsidRPr="00992294">
        <w:rPr>
          <w:rFonts w:ascii="Lato" w:hAnsi="Lato"/>
          <w:sz w:val="24"/>
          <w:szCs w:val="24"/>
        </w:rPr>
        <w:t xml:space="preserve"> i</w:t>
      </w:r>
      <w:r w:rsidR="006C0346" w:rsidRPr="00992294">
        <w:rPr>
          <w:rFonts w:ascii="Lato" w:hAnsi="Lato"/>
          <w:sz w:val="24"/>
          <w:szCs w:val="24"/>
        </w:rPr>
        <w:t xml:space="preserve"> </w:t>
      </w:r>
      <w:r w:rsidR="00C959A8" w:rsidRPr="00992294">
        <w:rPr>
          <w:rFonts w:ascii="Lato" w:hAnsi="Lato"/>
          <w:sz w:val="24"/>
          <w:szCs w:val="24"/>
          <w:lang w:eastAsia="pl-PL" w:bidi="bn-IN"/>
        </w:rPr>
        <w:t xml:space="preserve">zapewniają wysoką wydajność procesu wykrywania błędów niezależnie od rodzaju płytki PCB czy kontrolowanego komponentu. Testery są w pełni kompatybilne z każdą linią produkcyjną, a dzięki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możliwości</w:t>
      </w:r>
      <w:r w:rsidR="00C959A8" w:rsidRPr="00992294">
        <w:rPr>
          <w:rFonts w:ascii="Lato" w:hAnsi="Lato"/>
          <w:sz w:val="24"/>
          <w:szCs w:val="24"/>
          <w:lang w:eastAsia="pl-PL" w:bidi="bn-IN"/>
        </w:rPr>
        <w:t xml:space="preserve"> samodzielnej rekonfiguracji świetnie sprawdzają się w przypadku produkcji o wysokiej zmienności.</w:t>
      </w:r>
    </w:p>
    <w:p w14:paraId="2545F689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7C6B44F" w14:textId="080FAF5A" w:rsidR="00330496" w:rsidRDefault="006C0346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</w:rPr>
        <w:t>Rozwiązania wykorzystują</w:t>
      </w:r>
      <w:r w:rsidR="007A6DB4" w:rsidRPr="00992294">
        <w:rPr>
          <w:rFonts w:ascii="Lato" w:hAnsi="Lato"/>
          <w:sz w:val="24"/>
          <w:szCs w:val="24"/>
        </w:rPr>
        <w:t>ce</w:t>
      </w:r>
      <w:r w:rsidRPr="00992294">
        <w:rPr>
          <w:rFonts w:ascii="Lato" w:hAnsi="Lato"/>
          <w:sz w:val="24"/>
          <w:szCs w:val="24"/>
        </w:rPr>
        <w:t xml:space="preserve">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do analizy obrazu </w:t>
      </w:r>
      <w:r w:rsidRPr="00992294">
        <w:rPr>
          <w:rFonts w:ascii="Lato" w:hAnsi="Lato"/>
          <w:sz w:val="24"/>
          <w:szCs w:val="24"/>
        </w:rPr>
        <w:t>sztuczną inteligencję</w:t>
      </w:r>
      <w:r w:rsidR="007A6DB4" w:rsidRPr="00992294">
        <w:rPr>
          <w:rFonts w:ascii="Lato" w:hAnsi="Lato"/>
          <w:sz w:val="24"/>
          <w:szCs w:val="24"/>
        </w:rPr>
        <w:t>,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eliminują konieczność czasochłonnego programowania testera dzięki możliwości uczenia się </w:t>
      </w:r>
      <w:r w:rsidRPr="00992294">
        <w:rPr>
          <w:rFonts w:ascii="Lato" w:hAnsi="Lato"/>
          <w:sz w:val="24"/>
          <w:szCs w:val="24"/>
          <w:lang w:eastAsia="pl-PL" w:bidi="bn-IN"/>
        </w:rPr>
        <w:lastRenderedPageBreak/>
        <w:t>sieci neuronowych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. Z tego względu</w:t>
      </w:r>
      <w:r w:rsidR="00C959A8" w:rsidRPr="00992294">
        <w:rPr>
          <w:rFonts w:ascii="Lato" w:hAnsi="Lato"/>
          <w:sz w:val="24"/>
          <w:szCs w:val="24"/>
          <w:lang w:eastAsia="pl-PL" w:bidi="bn-IN"/>
        </w:rPr>
        <w:t xml:space="preserve"> skutecznie wspierają procesy decyzyjne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związane z</w:t>
      </w:r>
      <w:r w:rsidR="00C959A8" w:rsidRPr="00992294">
        <w:rPr>
          <w:rFonts w:ascii="Lato" w:hAnsi="Lato"/>
          <w:sz w:val="24"/>
          <w:szCs w:val="24"/>
          <w:lang w:eastAsia="pl-PL" w:bidi="bn-IN"/>
        </w:rPr>
        <w:t xml:space="preserve"> kontrol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ą</w:t>
      </w:r>
      <w:r w:rsidR="00C959A8" w:rsidRPr="00992294">
        <w:rPr>
          <w:rFonts w:ascii="Lato" w:hAnsi="Lato"/>
          <w:sz w:val="24"/>
          <w:szCs w:val="24"/>
          <w:lang w:eastAsia="pl-PL" w:bidi="bn-IN"/>
        </w:rPr>
        <w:t xml:space="preserve"> jakości.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 </w:t>
      </w:r>
    </w:p>
    <w:p w14:paraId="5CC6D168" w14:textId="77777777" w:rsidR="00992294" w:rsidRPr="00992294" w:rsidRDefault="00992294" w:rsidP="00992294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7D00259E" w14:textId="37C87781" w:rsidR="00330496" w:rsidRPr="00992294" w:rsidRDefault="00BE18E3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992294">
        <w:rPr>
          <w:rFonts w:ascii="Lato" w:hAnsi="Lato"/>
          <w:sz w:val="24"/>
          <w:szCs w:val="24"/>
        </w:rPr>
        <w:t xml:space="preserve">Z kolei </w:t>
      </w:r>
      <w:r w:rsidRPr="00992294">
        <w:rPr>
          <w:rFonts w:ascii="Lato" w:hAnsi="Lato"/>
          <w:b/>
          <w:bCs/>
          <w:sz w:val="24"/>
          <w:szCs w:val="24"/>
        </w:rPr>
        <w:t xml:space="preserve">testery </w:t>
      </w:r>
      <w:r w:rsidR="003231C3" w:rsidRPr="00992294">
        <w:rPr>
          <w:rFonts w:ascii="Lato" w:hAnsi="Lato"/>
          <w:b/>
          <w:bCs/>
          <w:sz w:val="24"/>
          <w:szCs w:val="24"/>
        </w:rPr>
        <w:t>do</w:t>
      </w:r>
      <w:r w:rsidRPr="00992294">
        <w:rPr>
          <w:rFonts w:ascii="Lato" w:hAnsi="Lato"/>
          <w:b/>
          <w:bCs/>
          <w:sz w:val="24"/>
          <w:szCs w:val="24"/>
        </w:rPr>
        <w:t xml:space="preserve"> inspekcji</w:t>
      </w:r>
      <w:r w:rsidR="00330496" w:rsidRPr="00992294">
        <w:rPr>
          <w:rFonts w:ascii="Lato" w:hAnsi="Lato"/>
          <w:b/>
          <w:bCs/>
          <w:sz w:val="24"/>
          <w:szCs w:val="24"/>
        </w:rPr>
        <w:t xml:space="preserve"> LED</w:t>
      </w:r>
      <w:r w:rsidRPr="00992294">
        <w:rPr>
          <w:rFonts w:ascii="Lato" w:hAnsi="Lato"/>
          <w:sz w:val="24"/>
          <w:szCs w:val="24"/>
        </w:rPr>
        <w:t xml:space="preserve"> sprawdzają,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czy wszystkie diody zostały umieszczone we właściwych miejscach i sygnalizują diody niedziałające. 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 xml:space="preserve">Co ważne, testery 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te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</w:t>
      </w:r>
      <w:r w:rsidR="00CC1AC3" w:rsidRPr="00992294">
        <w:rPr>
          <w:rFonts w:ascii="Lato" w:hAnsi="Lato"/>
          <w:sz w:val="24"/>
          <w:szCs w:val="24"/>
          <w:lang w:eastAsia="pl-PL" w:bidi="bn-IN"/>
        </w:rPr>
        <w:t>mogą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samodzielnie skonfigurować</w:t>
      </w:r>
      <w:r w:rsidR="00330496" w:rsidRPr="00992294">
        <w:rPr>
          <w:rFonts w:ascii="Lato" w:hAnsi="Lato"/>
          <w:sz w:val="24"/>
          <w:szCs w:val="24"/>
          <w:lang w:eastAsia="pl-PL" w:bidi="bn-IN"/>
        </w:rPr>
        <w:t xml:space="preserve"> program testowy dla każdego nowego panelu LED</w:t>
      </w:r>
      <w:r w:rsidRPr="00992294">
        <w:rPr>
          <w:rFonts w:ascii="Lato" w:hAnsi="Lato"/>
          <w:sz w:val="24"/>
          <w:szCs w:val="24"/>
          <w:lang w:eastAsia="pl-PL" w:bidi="bn-IN"/>
        </w:rPr>
        <w:t>. Ponadto są bardzo szybkie i skuteczn</w:t>
      </w:r>
      <w:r w:rsidR="003231C3" w:rsidRPr="00992294">
        <w:rPr>
          <w:rFonts w:ascii="Lato" w:hAnsi="Lato"/>
          <w:sz w:val="24"/>
          <w:szCs w:val="24"/>
          <w:lang w:eastAsia="pl-PL" w:bidi="bn-IN"/>
        </w:rPr>
        <w:t>e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 - w ich przypadku </w:t>
      </w:r>
      <w:r w:rsidR="00330496" w:rsidRPr="00992294">
        <w:rPr>
          <w:rFonts w:ascii="Lato" w:hAnsi="Lato"/>
          <w:sz w:val="24"/>
          <w:szCs w:val="24"/>
          <w:lang w:eastAsia="pl-PL" w:bidi="bn-IN"/>
        </w:rPr>
        <w:t xml:space="preserve">test panelu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z </w:t>
      </w:r>
      <w:r w:rsidR="00330496" w:rsidRPr="00992294">
        <w:rPr>
          <w:rFonts w:ascii="Lato" w:hAnsi="Lato"/>
          <w:sz w:val="24"/>
          <w:szCs w:val="24"/>
          <w:lang w:eastAsia="pl-PL" w:bidi="bn-IN"/>
        </w:rPr>
        <w:t xml:space="preserve">1000 LED trwa </w:t>
      </w:r>
      <w:r w:rsidRPr="00992294">
        <w:rPr>
          <w:rFonts w:ascii="Lato" w:hAnsi="Lato"/>
          <w:sz w:val="24"/>
          <w:szCs w:val="24"/>
          <w:lang w:eastAsia="pl-PL" w:bidi="bn-IN"/>
        </w:rPr>
        <w:t xml:space="preserve">maksymalnie </w:t>
      </w:r>
      <w:r w:rsidR="00330496" w:rsidRPr="00992294">
        <w:rPr>
          <w:rFonts w:ascii="Lato" w:hAnsi="Lato"/>
          <w:sz w:val="24"/>
          <w:szCs w:val="24"/>
          <w:lang w:eastAsia="pl-PL" w:bidi="bn-IN"/>
        </w:rPr>
        <w:t>do 3 sekund</w:t>
      </w:r>
      <w:r w:rsidR="00992294">
        <w:rPr>
          <w:rFonts w:ascii="Lato" w:hAnsi="Lato"/>
          <w:sz w:val="24"/>
          <w:szCs w:val="24"/>
          <w:lang w:eastAsia="pl-PL" w:bidi="bn-IN"/>
        </w:rPr>
        <w:t xml:space="preserve">. </w:t>
      </w:r>
    </w:p>
    <w:p w14:paraId="2CF4A045" w14:textId="62AB485C" w:rsidR="00A17904" w:rsidRDefault="00A17904" w:rsidP="00992294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6003D886" w14:textId="0E966420" w:rsidR="00992294" w:rsidRP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3A8BD221" w14:textId="2108FFCD" w:rsidR="00992294" w:rsidRP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11BA6DAC" w14:textId="380E0CBE" w:rsidR="00992294" w:rsidRP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0E0BA3C7" w14:textId="6F96B918" w:rsidR="00992294" w:rsidRP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0447C994" w14:textId="510CEFFB" w:rsidR="00992294" w:rsidRP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785F5961" w14:textId="7CF4DF56" w:rsid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29438BA1" w14:textId="77777777" w:rsidR="00992294" w:rsidRDefault="00992294" w:rsidP="00992294">
      <w:pPr>
        <w:rPr>
          <w:rFonts w:ascii="Lato" w:hAnsi="Lato"/>
          <w:sz w:val="24"/>
          <w:szCs w:val="24"/>
          <w:lang w:eastAsia="pl-PL" w:bidi="bn-IN"/>
        </w:rPr>
      </w:pPr>
    </w:p>
    <w:p w14:paraId="0DE9BC4F" w14:textId="77777777" w:rsidR="008F7255" w:rsidRDefault="008F7255" w:rsidP="00992294">
      <w:pPr>
        <w:rPr>
          <w:rFonts w:ascii="Lato" w:hAnsi="Lato" w:cstheme="majorHAnsi"/>
        </w:rPr>
      </w:pPr>
    </w:p>
    <w:p w14:paraId="589F0473" w14:textId="77777777" w:rsidR="008F7255" w:rsidRDefault="008F7255" w:rsidP="00992294">
      <w:pPr>
        <w:rPr>
          <w:rFonts w:ascii="Lato" w:hAnsi="Lato" w:cstheme="majorHAnsi"/>
        </w:rPr>
      </w:pPr>
    </w:p>
    <w:p w14:paraId="6337C17B" w14:textId="77777777" w:rsidR="008F7255" w:rsidRDefault="008F7255" w:rsidP="00992294">
      <w:pPr>
        <w:rPr>
          <w:rFonts w:ascii="Lato" w:hAnsi="Lato" w:cstheme="majorHAnsi"/>
        </w:rPr>
      </w:pPr>
    </w:p>
    <w:p w14:paraId="2E459FBE" w14:textId="77777777" w:rsidR="008F7255" w:rsidRDefault="008F7255" w:rsidP="00992294">
      <w:pPr>
        <w:rPr>
          <w:rFonts w:ascii="Lato" w:hAnsi="Lato" w:cstheme="majorHAnsi"/>
        </w:rPr>
      </w:pPr>
    </w:p>
    <w:p w14:paraId="763E9E67" w14:textId="77777777" w:rsidR="008F7255" w:rsidRDefault="008F7255" w:rsidP="00992294">
      <w:pPr>
        <w:rPr>
          <w:rFonts w:ascii="Lato" w:hAnsi="Lato" w:cstheme="majorHAnsi"/>
        </w:rPr>
      </w:pPr>
    </w:p>
    <w:p w14:paraId="21AEBBE8" w14:textId="77777777" w:rsidR="008F7255" w:rsidRDefault="008F7255" w:rsidP="00992294">
      <w:pPr>
        <w:rPr>
          <w:rFonts w:ascii="Lato" w:hAnsi="Lato" w:cstheme="majorHAnsi"/>
        </w:rPr>
      </w:pPr>
    </w:p>
    <w:p w14:paraId="0065BA3A" w14:textId="77777777" w:rsidR="008F7255" w:rsidRDefault="008F7255" w:rsidP="00992294">
      <w:pPr>
        <w:rPr>
          <w:rFonts w:ascii="Lato" w:hAnsi="Lato" w:cstheme="majorHAnsi"/>
        </w:rPr>
      </w:pPr>
    </w:p>
    <w:p w14:paraId="4DBDE800" w14:textId="476B749E" w:rsidR="00992294" w:rsidRDefault="00992294" w:rsidP="00992294">
      <w:pPr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097A327A" w14:textId="77777777" w:rsidR="00992294" w:rsidRDefault="00992294" w:rsidP="00992294">
      <w:pPr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2FEF2A11" w14:textId="77777777" w:rsidR="00992294" w:rsidRDefault="00992294" w:rsidP="00992294">
      <w:pPr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052DAD6A" w14:textId="77777777" w:rsidR="00992294" w:rsidRDefault="00C43C49" w:rsidP="00992294">
      <w:pPr>
        <w:rPr>
          <w:rFonts w:ascii="Lato" w:hAnsi="Lato" w:cstheme="majorHAnsi"/>
        </w:rPr>
      </w:pPr>
      <w:hyperlink r:id="rId7" w:history="1">
        <w:r w:rsidR="00992294"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446269D0" w14:textId="77777777" w:rsidR="00992294" w:rsidRPr="00FB36DB" w:rsidRDefault="00992294" w:rsidP="00992294">
      <w:pPr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p w14:paraId="5928E53F" w14:textId="0E823425" w:rsidR="00992294" w:rsidRPr="00992294" w:rsidRDefault="00992294" w:rsidP="00992294">
      <w:pPr>
        <w:tabs>
          <w:tab w:val="left" w:pos="2664"/>
        </w:tabs>
        <w:rPr>
          <w:rFonts w:ascii="Lato" w:hAnsi="Lato"/>
          <w:sz w:val="24"/>
          <w:szCs w:val="24"/>
          <w:lang w:eastAsia="pl-PL" w:bidi="bn-IN"/>
        </w:rPr>
      </w:pPr>
    </w:p>
    <w:sectPr w:rsidR="00992294" w:rsidRPr="00992294" w:rsidSect="00992294">
      <w:headerReference w:type="default" r:id="rId8"/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2021" w14:textId="77777777" w:rsidR="00C43C49" w:rsidRDefault="00C43C49" w:rsidP="00992294">
      <w:pPr>
        <w:spacing w:before="0" w:after="0" w:line="240" w:lineRule="auto"/>
      </w:pPr>
      <w:r>
        <w:separator/>
      </w:r>
    </w:p>
  </w:endnote>
  <w:endnote w:type="continuationSeparator" w:id="0">
    <w:p w14:paraId="6E11CDA1" w14:textId="77777777" w:rsidR="00C43C49" w:rsidRDefault="00C43C49" w:rsidP="009922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89C3" w14:textId="77777777" w:rsidR="00C43C49" w:rsidRDefault="00C43C49" w:rsidP="00992294">
      <w:pPr>
        <w:spacing w:before="0" w:after="0" w:line="240" w:lineRule="auto"/>
      </w:pPr>
      <w:r>
        <w:separator/>
      </w:r>
    </w:p>
  </w:footnote>
  <w:footnote w:type="continuationSeparator" w:id="0">
    <w:p w14:paraId="6C67FAEA" w14:textId="77777777" w:rsidR="00C43C49" w:rsidRDefault="00C43C49" w:rsidP="009922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1C1E" w14:textId="77777777" w:rsidR="00992294" w:rsidRPr="00947D9A" w:rsidRDefault="00992294" w:rsidP="00992294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F11DD" wp14:editId="3A4D2413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96A3E8" w14:textId="77777777" w:rsidR="00992294" w:rsidRDefault="00992294" w:rsidP="00992294">
    <w:pPr>
      <w:pStyle w:val="Nagwek"/>
      <w:rPr>
        <w:rFonts w:ascii="Lato" w:hAnsi="Lato"/>
      </w:rPr>
    </w:pPr>
  </w:p>
  <w:p w14:paraId="5F1AE29B" w14:textId="77777777" w:rsidR="00992294" w:rsidRDefault="00992294" w:rsidP="00992294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257440A8" w14:textId="77777777" w:rsidR="00992294" w:rsidRDefault="00992294" w:rsidP="00992294">
    <w:pPr>
      <w:pStyle w:val="Nagwek"/>
    </w:pPr>
  </w:p>
  <w:p w14:paraId="7CA89710" w14:textId="77777777" w:rsidR="00992294" w:rsidRDefault="00992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DB0"/>
    <w:multiLevelType w:val="multilevel"/>
    <w:tmpl w:val="3B5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5909"/>
    <w:multiLevelType w:val="multilevel"/>
    <w:tmpl w:val="113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6901"/>
    <w:multiLevelType w:val="multilevel"/>
    <w:tmpl w:val="246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746A"/>
    <w:multiLevelType w:val="multilevel"/>
    <w:tmpl w:val="CB7C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83445"/>
    <w:multiLevelType w:val="multilevel"/>
    <w:tmpl w:val="CD1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406DB"/>
    <w:multiLevelType w:val="hybridMultilevel"/>
    <w:tmpl w:val="7E62ED9C"/>
    <w:lvl w:ilvl="0" w:tplc="CAA2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6365A"/>
    <w:multiLevelType w:val="multilevel"/>
    <w:tmpl w:val="C330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15D72"/>
    <w:multiLevelType w:val="multilevel"/>
    <w:tmpl w:val="746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E59A2"/>
    <w:multiLevelType w:val="multilevel"/>
    <w:tmpl w:val="D256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622927">
    <w:abstractNumId w:val="1"/>
  </w:num>
  <w:num w:numId="2" w16cid:durableId="33967101">
    <w:abstractNumId w:val="8"/>
  </w:num>
  <w:num w:numId="3" w16cid:durableId="1674138384">
    <w:abstractNumId w:val="2"/>
  </w:num>
  <w:num w:numId="4" w16cid:durableId="434178684">
    <w:abstractNumId w:val="4"/>
  </w:num>
  <w:num w:numId="5" w16cid:durableId="1568147806">
    <w:abstractNumId w:val="7"/>
  </w:num>
  <w:num w:numId="6" w16cid:durableId="330957348">
    <w:abstractNumId w:val="3"/>
  </w:num>
  <w:num w:numId="7" w16cid:durableId="1415664234">
    <w:abstractNumId w:val="6"/>
  </w:num>
  <w:num w:numId="8" w16cid:durableId="709454240">
    <w:abstractNumId w:val="0"/>
  </w:num>
  <w:num w:numId="9" w16cid:durableId="334501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EA"/>
    <w:rsid w:val="0001239C"/>
    <w:rsid w:val="00042D82"/>
    <w:rsid w:val="000470DE"/>
    <w:rsid w:val="00087C0D"/>
    <w:rsid w:val="0009384E"/>
    <w:rsid w:val="000C1892"/>
    <w:rsid w:val="000F0543"/>
    <w:rsid w:val="000F46C2"/>
    <w:rsid w:val="001016D8"/>
    <w:rsid w:val="00144EF2"/>
    <w:rsid w:val="00146AF5"/>
    <w:rsid w:val="00173976"/>
    <w:rsid w:val="00187D1A"/>
    <w:rsid w:val="001B1229"/>
    <w:rsid w:val="001B5A6D"/>
    <w:rsid w:val="001C4C03"/>
    <w:rsid w:val="001F1D19"/>
    <w:rsid w:val="001F2DA8"/>
    <w:rsid w:val="00200764"/>
    <w:rsid w:val="00200F18"/>
    <w:rsid w:val="002B2D9B"/>
    <w:rsid w:val="002D7055"/>
    <w:rsid w:val="00300510"/>
    <w:rsid w:val="003206A7"/>
    <w:rsid w:val="003231C3"/>
    <w:rsid w:val="00330212"/>
    <w:rsid w:val="00330496"/>
    <w:rsid w:val="0035194D"/>
    <w:rsid w:val="00373BFD"/>
    <w:rsid w:val="003C11CA"/>
    <w:rsid w:val="003D0198"/>
    <w:rsid w:val="003E54DA"/>
    <w:rsid w:val="00410ECA"/>
    <w:rsid w:val="00436788"/>
    <w:rsid w:val="0044210C"/>
    <w:rsid w:val="00480305"/>
    <w:rsid w:val="004958F8"/>
    <w:rsid w:val="004A407E"/>
    <w:rsid w:val="004B5AF0"/>
    <w:rsid w:val="004C3417"/>
    <w:rsid w:val="0052518D"/>
    <w:rsid w:val="005256BF"/>
    <w:rsid w:val="005340F8"/>
    <w:rsid w:val="00540AF9"/>
    <w:rsid w:val="00543199"/>
    <w:rsid w:val="00554832"/>
    <w:rsid w:val="00567B7B"/>
    <w:rsid w:val="005A5EBA"/>
    <w:rsid w:val="005B6D2A"/>
    <w:rsid w:val="005C0399"/>
    <w:rsid w:val="005E6440"/>
    <w:rsid w:val="006105C0"/>
    <w:rsid w:val="006418F5"/>
    <w:rsid w:val="0066481E"/>
    <w:rsid w:val="0068008C"/>
    <w:rsid w:val="006B0542"/>
    <w:rsid w:val="006C0346"/>
    <w:rsid w:val="006F12A6"/>
    <w:rsid w:val="00714087"/>
    <w:rsid w:val="007439DC"/>
    <w:rsid w:val="00766F71"/>
    <w:rsid w:val="007749E9"/>
    <w:rsid w:val="007A358A"/>
    <w:rsid w:val="007A6DB4"/>
    <w:rsid w:val="00803BFE"/>
    <w:rsid w:val="00813947"/>
    <w:rsid w:val="00815FA2"/>
    <w:rsid w:val="00825515"/>
    <w:rsid w:val="00854F37"/>
    <w:rsid w:val="00856F4E"/>
    <w:rsid w:val="00866370"/>
    <w:rsid w:val="00880DA3"/>
    <w:rsid w:val="008A04CE"/>
    <w:rsid w:val="008F6D2E"/>
    <w:rsid w:val="008F7255"/>
    <w:rsid w:val="0091337C"/>
    <w:rsid w:val="009276BA"/>
    <w:rsid w:val="009571D3"/>
    <w:rsid w:val="009603EA"/>
    <w:rsid w:val="00982DCF"/>
    <w:rsid w:val="00992294"/>
    <w:rsid w:val="00992D04"/>
    <w:rsid w:val="009B333C"/>
    <w:rsid w:val="009C10D9"/>
    <w:rsid w:val="009F028A"/>
    <w:rsid w:val="009F5A14"/>
    <w:rsid w:val="00A021E4"/>
    <w:rsid w:val="00A0432E"/>
    <w:rsid w:val="00A04FB2"/>
    <w:rsid w:val="00A17904"/>
    <w:rsid w:val="00A322D6"/>
    <w:rsid w:val="00A36432"/>
    <w:rsid w:val="00A41BD1"/>
    <w:rsid w:val="00A43E8D"/>
    <w:rsid w:val="00A650D2"/>
    <w:rsid w:val="00A67464"/>
    <w:rsid w:val="00A8349D"/>
    <w:rsid w:val="00A91577"/>
    <w:rsid w:val="00AA719C"/>
    <w:rsid w:val="00AC6FDA"/>
    <w:rsid w:val="00AE23A0"/>
    <w:rsid w:val="00B368D0"/>
    <w:rsid w:val="00B63D64"/>
    <w:rsid w:val="00B74AAE"/>
    <w:rsid w:val="00B832B7"/>
    <w:rsid w:val="00B95ECC"/>
    <w:rsid w:val="00BA3995"/>
    <w:rsid w:val="00BA7508"/>
    <w:rsid w:val="00BD753A"/>
    <w:rsid w:val="00BE18E3"/>
    <w:rsid w:val="00C31E78"/>
    <w:rsid w:val="00C43C49"/>
    <w:rsid w:val="00C4791B"/>
    <w:rsid w:val="00C62C41"/>
    <w:rsid w:val="00C64FAA"/>
    <w:rsid w:val="00C74C3D"/>
    <w:rsid w:val="00C82881"/>
    <w:rsid w:val="00C86E5A"/>
    <w:rsid w:val="00C959A8"/>
    <w:rsid w:val="00CC1AC3"/>
    <w:rsid w:val="00CD1163"/>
    <w:rsid w:val="00DC6313"/>
    <w:rsid w:val="00E005D8"/>
    <w:rsid w:val="00E05FD1"/>
    <w:rsid w:val="00E14F76"/>
    <w:rsid w:val="00E675B2"/>
    <w:rsid w:val="00E77480"/>
    <w:rsid w:val="00F040D0"/>
    <w:rsid w:val="00F16B2B"/>
    <w:rsid w:val="00F27696"/>
    <w:rsid w:val="00F642F6"/>
    <w:rsid w:val="00F67715"/>
    <w:rsid w:val="00F70C2F"/>
    <w:rsid w:val="00F75B9F"/>
    <w:rsid w:val="00F87DFD"/>
    <w:rsid w:val="00F96B1B"/>
    <w:rsid w:val="00FA1335"/>
    <w:rsid w:val="00FD3141"/>
    <w:rsid w:val="00FE4510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87D7"/>
  <w15:docId w15:val="{E42AFC0F-474B-468E-862D-2228B3A6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paragraph" w:customStyle="1" w:styleId="vccustomheading">
    <w:name w:val="vc_custom_heading"/>
    <w:basedOn w:val="Normalny"/>
    <w:rsid w:val="0033049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 w:bidi="bn-IN"/>
    </w:rPr>
  </w:style>
  <w:style w:type="paragraph" w:customStyle="1" w:styleId="streched-p">
    <w:name w:val="streched-p"/>
    <w:basedOn w:val="Normalny"/>
    <w:rsid w:val="0033049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 w:bidi="bn-IN"/>
    </w:rPr>
  </w:style>
  <w:style w:type="character" w:styleId="Uwydatnienie">
    <w:name w:val="Emphasis"/>
    <w:basedOn w:val="Domylnaczcionkaakapitu"/>
    <w:uiPriority w:val="20"/>
    <w:qFormat/>
    <w:rsid w:val="007A35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922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9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22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29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4</cp:revision>
  <dcterms:created xsi:type="dcterms:W3CDTF">2022-06-10T06:41:00Z</dcterms:created>
  <dcterms:modified xsi:type="dcterms:W3CDTF">2022-07-06T10:08:00Z</dcterms:modified>
</cp:coreProperties>
</file>