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BB9F3" w14:textId="77777777" w:rsidR="00023A60" w:rsidRPr="00023A60" w:rsidRDefault="00023A60" w:rsidP="00023A60">
      <w:pPr>
        <w:spacing w:line="360" w:lineRule="auto"/>
        <w:jc w:val="both"/>
        <w:rPr>
          <w:sz w:val="24"/>
          <w:szCs w:val="24"/>
        </w:rPr>
      </w:pPr>
    </w:p>
    <w:p w14:paraId="572CE143" w14:textId="77777777" w:rsidR="007C0F39" w:rsidRDefault="00023A60" w:rsidP="007C0F39">
      <w:pPr>
        <w:spacing w:line="360" w:lineRule="auto"/>
        <w:jc w:val="center"/>
        <w:rPr>
          <w:b/>
          <w:bCs/>
          <w:sz w:val="24"/>
          <w:szCs w:val="24"/>
        </w:rPr>
      </w:pPr>
      <w:r w:rsidRPr="007C0F39">
        <w:rPr>
          <w:b/>
          <w:bCs/>
          <w:sz w:val="24"/>
          <w:szCs w:val="24"/>
        </w:rPr>
        <w:t xml:space="preserve">Wiemy, w co Polacy będę inwestować w 2023 roku. </w:t>
      </w:r>
    </w:p>
    <w:p w14:paraId="645980E8" w14:textId="4E98CE3D" w:rsidR="00023A60" w:rsidRPr="007C0F39" w:rsidRDefault="00023A60" w:rsidP="007C0F39">
      <w:pPr>
        <w:spacing w:line="360" w:lineRule="auto"/>
        <w:jc w:val="center"/>
        <w:rPr>
          <w:b/>
          <w:bCs/>
          <w:sz w:val="24"/>
          <w:szCs w:val="24"/>
        </w:rPr>
      </w:pPr>
      <w:r w:rsidRPr="007C0F39">
        <w:rPr>
          <w:b/>
          <w:bCs/>
          <w:sz w:val="24"/>
          <w:szCs w:val="24"/>
        </w:rPr>
        <w:t>Dane mogą być szokujące [TOP ZESTAWIENIE]</w:t>
      </w:r>
    </w:p>
    <w:p w14:paraId="58B3381F" w14:textId="77777777" w:rsidR="00023A60" w:rsidRPr="007C0F39" w:rsidRDefault="00023A60" w:rsidP="00023A60">
      <w:pPr>
        <w:spacing w:line="360" w:lineRule="auto"/>
        <w:jc w:val="both"/>
        <w:rPr>
          <w:b/>
          <w:bCs/>
          <w:sz w:val="24"/>
          <w:szCs w:val="24"/>
        </w:rPr>
      </w:pPr>
      <w:r w:rsidRPr="007C0F39">
        <w:rPr>
          <w:b/>
          <w:bCs/>
          <w:sz w:val="24"/>
          <w:szCs w:val="24"/>
        </w:rPr>
        <w:t xml:space="preserve">Wysoka inflacja, a co za tym idzie – spadająca wartość pieniądza – mobilizują Polaków do inwestowania. Analitycy PROFIT Development, dewelopera z blisko 20-letnim doświadczeniem, sprawdzili, w co będą inwestować konsumenci w 2023 roku. Na topie będą prestiżowe nieruchomości w atrakcyjnych lokalizacjach, dobra luksusowe, biżuteria i kamienie szlachetne, a także… złoto. Zdaniem inwestorów – kluczowe jest dywersyfikowanie źródeł przychodów, a także inwestycji. </w:t>
      </w:r>
    </w:p>
    <w:p w14:paraId="59725C8A" w14:textId="77777777" w:rsidR="007C0F39" w:rsidRDefault="00023A60" w:rsidP="00023A60">
      <w:pPr>
        <w:spacing w:line="360" w:lineRule="auto"/>
        <w:jc w:val="both"/>
        <w:rPr>
          <w:sz w:val="24"/>
          <w:szCs w:val="24"/>
        </w:rPr>
      </w:pPr>
      <w:r w:rsidRPr="00023A60">
        <w:rPr>
          <w:sz w:val="24"/>
          <w:szCs w:val="24"/>
        </w:rPr>
        <w:t xml:space="preserve">Mogłoby się wydawać, że wysoka inflacja i rosnące ceny dóbr oraz usług zniechęcą Polaków do inwestowania. Nic bardziej mylnego. Coraz więcej osób chce bezpiecznie lokować zgromadzone środki pieniężne. Konsumenci wybierają pewne inwestycje w nieruchomości czy złoto. Powoli w zapomnienie odchodzą inwestycje w </w:t>
      </w:r>
      <w:proofErr w:type="spellStart"/>
      <w:r w:rsidRPr="00023A60">
        <w:rPr>
          <w:sz w:val="24"/>
          <w:szCs w:val="24"/>
        </w:rPr>
        <w:t>kryptowaluty</w:t>
      </w:r>
      <w:proofErr w:type="spellEnd"/>
      <w:r w:rsidRPr="00023A60">
        <w:rPr>
          <w:sz w:val="24"/>
          <w:szCs w:val="24"/>
        </w:rPr>
        <w:t xml:space="preserve">. Dlaczego? Zdaniem analityków PROFIT Development, rynek </w:t>
      </w:r>
      <w:proofErr w:type="spellStart"/>
      <w:r w:rsidRPr="00023A60">
        <w:rPr>
          <w:sz w:val="24"/>
          <w:szCs w:val="24"/>
        </w:rPr>
        <w:t>kryptowalut</w:t>
      </w:r>
      <w:proofErr w:type="spellEnd"/>
      <w:r w:rsidRPr="00023A60">
        <w:rPr>
          <w:sz w:val="24"/>
          <w:szCs w:val="24"/>
        </w:rPr>
        <w:t xml:space="preserve"> sukcesywnie traci na wartości począwszy od listopada 2021 roku. Straty inwestorów, którzy zdecydowali się postawić na cyfrowe pieniądze, sięgają setek milionów dolarów. W co więc inwestować, by mieć pewność zwrotu? Analitycy przygotowali zestawienie. Oto lista najbardziej lukratywnych inwestycji, na które postawią Polacy w przyszłym roku. </w:t>
      </w:r>
    </w:p>
    <w:p w14:paraId="08145603" w14:textId="77777777" w:rsidR="007C0F39" w:rsidRDefault="00023A60" w:rsidP="00023A60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C0F39">
        <w:rPr>
          <w:sz w:val="24"/>
          <w:szCs w:val="24"/>
        </w:rPr>
        <w:t xml:space="preserve">Dobra luksusowe </w:t>
      </w:r>
    </w:p>
    <w:p w14:paraId="6FD3A64F" w14:textId="77777777" w:rsidR="007C0F39" w:rsidRDefault="00023A60" w:rsidP="00023A60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C0F39">
        <w:rPr>
          <w:sz w:val="24"/>
          <w:szCs w:val="24"/>
        </w:rPr>
        <w:t xml:space="preserve">Prestiżowe nieruchomości </w:t>
      </w:r>
    </w:p>
    <w:p w14:paraId="1092164C" w14:textId="77777777" w:rsidR="007C0F39" w:rsidRDefault="00023A60" w:rsidP="00023A60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C0F39">
        <w:rPr>
          <w:sz w:val="24"/>
          <w:szCs w:val="24"/>
        </w:rPr>
        <w:t xml:space="preserve">Biżuteria i kamienie szlachetne </w:t>
      </w:r>
    </w:p>
    <w:p w14:paraId="7FFC4C3C" w14:textId="26511B53" w:rsidR="00023A60" w:rsidRPr="007C0F39" w:rsidRDefault="00023A60" w:rsidP="00023A60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C0F39">
        <w:rPr>
          <w:sz w:val="24"/>
          <w:szCs w:val="24"/>
        </w:rPr>
        <w:t xml:space="preserve">Złoto </w:t>
      </w:r>
    </w:p>
    <w:p w14:paraId="0D059EDF" w14:textId="77777777" w:rsidR="00023A60" w:rsidRPr="00023A60" w:rsidRDefault="00023A60" w:rsidP="00023A60">
      <w:pPr>
        <w:spacing w:line="360" w:lineRule="auto"/>
        <w:jc w:val="both"/>
        <w:rPr>
          <w:sz w:val="24"/>
          <w:szCs w:val="24"/>
        </w:rPr>
      </w:pPr>
      <w:r w:rsidRPr="00023A60">
        <w:rPr>
          <w:sz w:val="24"/>
          <w:szCs w:val="24"/>
        </w:rPr>
        <w:t xml:space="preserve">Sprawdźmy, dlaczego akurat te obszary będą się cieszyć największym zainteresowanie, inwestorów. </w:t>
      </w:r>
    </w:p>
    <w:p w14:paraId="2BAC9B44" w14:textId="77777777" w:rsidR="00023A60" w:rsidRPr="007C0F39" w:rsidRDefault="00023A60" w:rsidP="00023A60">
      <w:pPr>
        <w:spacing w:line="360" w:lineRule="auto"/>
        <w:jc w:val="both"/>
        <w:rPr>
          <w:b/>
          <w:bCs/>
          <w:sz w:val="24"/>
          <w:szCs w:val="24"/>
        </w:rPr>
      </w:pPr>
      <w:r w:rsidRPr="007C0F39">
        <w:rPr>
          <w:b/>
          <w:bCs/>
          <w:sz w:val="24"/>
          <w:szCs w:val="24"/>
        </w:rPr>
        <w:t>Dobra luksusowe na topie</w:t>
      </w:r>
    </w:p>
    <w:p w14:paraId="17CD59C5" w14:textId="77777777" w:rsidR="00023A60" w:rsidRPr="00023A60" w:rsidRDefault="00023A60" w:rsidP="00023A60">
      <w:pPr>
        <w:spacing w:line="360" w:lineRule="auto"/>
        <w:jc w:val="both"/>
        <w:rPr>
          <w:sz w:val="24"/>
          <w:szCs w:val="24"/>
        </w:rPr>
      </w:pPr>
      <w:r w:rsidRPr="00023A60">
        <w:rPr>
          <w:sz w:val="24"/>
          <w:szCs w:val="24"/>
        </w:rPr>
        <w:t xml:space="preserve">Łączna wartość rankingu stu najcenniejszych światowych marek Kantar </w:t>
      </w:r>
      <w:proofErr w:type="spellStart"/>
      <w:r w:rsidRPr="00023A60">
        <w:rPr>
          <w:sz w:val="24"/>
          <w:szCs w:val="24"/>
        </w:rPr>
        <w:t>Brands</w:t>
      </w:r>
      <w:proofErr w:type="spellEnd"/>
      <w:r w:rsidRPr="00023A60">
        <w:rPr>
          <w:sz w:val="24"/>
          <w:szCs w:val="24"/>
        </w:rPr>
        <w:t xml:space="preserve"> z 2022 r. wzrosła o 23 proc., osiągając prawie 8,7 biliona dolarów. Sektorowi nie zaszkodziły inflacja i niepewna sytuacja gospodarcza. Do najcenniejszych marek zalicza się Apple, którego wartość jest wyceniana na 947 miliardów dolarów, a tuż za nią plasuje się Google – jego wartość to </w:t>
      </w:r>
      <w:r w:rsidRPr="00023A60">
        <w:rPr>
          <w:sz w:val="24"/>
          <w:szCs w:val="24"/>
        </w:rPr>
        <w:lastRenderedPageBreak/>
        <w:t xml:space="preserve">820 miliardów dolarów. Najszybciej rozwijającą się marką jest Cartier, którego wartość wzrosła o 88 proc. Marki i dobra luksusowe bardzo wolno tracą na wartości – to pewna inwestycja, a sam rynek jest odporny na perturbacje związane z niepewną sytuacją gospodarczą. Zdaniem analityków, mając to na uwadze, Polacy w 2023 roku będą chętnie inwestować właśnie w dobra luksusowe. </w:t>
      </w:r>
    </w:p>
    <w:p w14:paraId="3BF99AC8" w14:textId="77777777" w:rsidR="00023A60" w:rsidRPr="007C0F39" w:rsidRDefault="00023A60" w:rsidP="00023A60">
      <w:pPr>
        <w:spacing w:line="360" w:lineRule="auto"/>
        <w:jc w:val="both"/>
        <w:rPr>
          <w:b/>
          <w:bCs/>
          <w:sz w:val="24"/>
          <w:szCs w:val="24"/>
        </w:rPr>
      </w:pPr>
      <w:r w:rsidRPr="007C0F39">
        <w:rPr>
          <w:b/>
          <w:bCs/>
          <w:sz w:val="24"/>
          <w:szCs w:val="24"/>
        </w:rPr>
        <w:t>Inwestycje w nieruchomości premium</w:t>
      </w:r>
    </w:p>
    <w:p w14:paraId="71B3B7AE" w14:textId="77777777" w:rsidR="00023A60" w:rsidRPr="00023A60" w:rsidRDefault="00023A60" w:rsidP="00023A60">
      <w:pPr>
        <w:spacing w:line="360" w:lineRule="auto"/>
        <w:jc w:val="both"/>
        <w:rPr>
          <w:sz w:val="24"/>
          <w:szCs w:val="24"/>
        </w:rPr>
      </w:pPr>
      <w:r w:rsidRPr="00023A60">
        <w:rPr>
          <w:sz w:val="24"/>
          <w:szCs w:val="24"/>
        </w:rPr>
        <w:t xml:space="preserve">Trendy na rynkach Stanów Zjednoczonych wyraźnie wskazują nieruchomości jako pewną inwestycję. Widoczne są dwa rodzaje zarządzania majątkiem z kategorii „real </w:t>
      </w:r>
      <w:proofErr w:type="spellStart"/>
      <w:r w:rsidRPr="00023A60">
        <w:rPr>
          <w:sz w:val="24"/>
          <w:szCs w:val="24"/>
        </w:rPr>
        <w:t>estate</w:t>
      </w:r>
      <w:proofErr w:type="spellEnd"/>
      <w:r w:rsidRPr="00023A60">
        <w:rPr>
          <w:sz w:val="24"/>
          <w:szCs w:val="24"/>
        </w:rPr>
        <w:t xml:space="preserve">”: zakup i sprzedaż z marżą lub najem długoterminowy. Na rodzimym rynku będą zyskiwać na popularności nieruchomości z kategorii premium. </w:t>
      </w:r>
    </w:p>
    <w:p w14:paraId="169A83ED" w14:textId="18C16066" w:rsidR="00023A60" w:rsidRPr="00023A60" w:rsidRDefault="00023A60" w:rsidP="00023A60">
      <w:pPr>
        <w:spacing w:line="360" w:lineRule="auto"/>
        <w:jc w:val="both"/>
        <w:rPr>
          <w:sz w:val="24"/>
          <w:szCs w:val="24"/>
        </w:rPr>
      </w:pPr>
      <w:r w:rsidRPr="00023A60">
        <w:rPr>
          <w:sz w:val="24"/>
          <w:szCs w:val="24"/>
        </w:rPr>
        <w:t xml:space="preserve"> – </w:t>
      </w:r>
      <w:r w:rsidRPr="007C0F39">
        <w:rPr>
          <w:i/>
          <w:iCs/>
          <w:sz w:val="24"/>
          <w:szCs w:val="24"/>
        </w:rPr>
        <w:t xml:space="preserve">Inwestowanie w nieruchomości pozwala na bezpieczne lokowanie kapitału. To pewny rynek, a wartość domów czy mieszkań sukcesywnie rośnie </w:t>
      </w:r>
      <w:r w:rsidRPr="007C0F39">
        <w:rPr>
          <w:sz w:val="24"/>
          <w:szCs w:val="24"/>
        </w:rPr>
        <w:t xml:space="preserve">– mówi </w:t>
      </w:r>
      <w:r w:rsidR="007C0F39" w:rsidRPr="007C0F39">
        <w:rPr>
          <w:sz w:val="24"/>
          <w:szCs w:val="24"/>
        </w:rPr>
        <w:t xml:space="preserve">Agnieszkę </w:t>
      </w:r>
      <w:proofErr w:type="spellStart"/>
      <w:r w:rsidR="007C0F39" w:rsidRPr="007C0F39">
        <w:rPr>
          <w:sz w:val="24"/>
          <w:szCs w:val="24"/>
        </w:rPr>
        <w:t>Pachulsk</w:t>
      </w:r>
      <w:r w:rsidR="007C0F39">
        <w:rPr>
          <w:sz w:val="24"/>
          <w:szCs w:val="24"/>
        </w:rPr>
        <w:t>a</w:t>
      </w:r>
      <w:proofErr w:type="spellEnd"/>
      <w:r w:rsidR="007C0F39">
        <w:rPr>
          <w:sz w:val="24"/>
          <w:szCs w:val="24"/>
        </w:rPr>
        <w:t>,</w:t>
      </w:r>
      <w:r w:rsidR="007C0F39" w:rsidRPr="007C0F39">
        <w:rPr>
          <w:sz w:val="24"/>
          <w:szCs w:val="24"/>
        </w:rPr>
        <w:t xml:space="preserve"> dyrektor oddziału Warszaw</w:t>
      </w:r>
      <w:r w:rsidRPr="007C0F39">
        <w:rPr>
          <w:sz w:val="24"/>
          <w:szCs w:val="24"/>
        </w:rPr>
        <w:t xml:space="preserve"> PROFIT Development.</w:t>
      </w:r>
      <w:r w:rsidRPr="007C0F39">
        <w:rPr>
          <w:i/>
          <w:iCs/>
          <w:sz w:val="24"/>
          <w:szCs w:val="24"/>
        </w:rPr>
        <w:t xml:space="preserve"> – Polacy coraz chętniej inwestują w mieszkania zlokalizowane w dużych miastach, ale w zielonym otoczeniu. Przykładem może być osiedle Hemara na warszawskiej Białołęce. Na topie są jasne, ustawne i komfortowe mieszkania 1-, </w:t>
      </w:r>
      <w:r w:rsidR="007C0F39">
        <w:rPr>
          <w:i/>
          <w:iCs/>
          <w:sz w:val="24"/>
          <w:szCs w:val="24"/>
        </w:rPr>
        <w:br/>
      </w:r>
      <w:r w:rsidRPr="007C0F39">
        <w:rPr>
          <w:i/>
          <w:iCs/>
          <w:sz w:val="24"/>
          <w:szCs w:val="24"/>
        </w:rPr>
        <w:t>2</w:t>
      </w:r>
      <w:r w:rsidR="007C0F39">
        <w:rPr>
          <w:i/>
          <w:iCs/>
          <w:sz w:val="24"/>
          <w:szCs w:val="24"/>
        </w:rPr>
        <w:t>-</w:t>
      </w:r>
      <w:r w:rsidRPr="007C0F39">
        <w:rPr>
          <w:i/>
          <w:iCs/>
          <w:sz w:val="24"/>
          <w:szCs w:val="24"/>
        </w:rPr>
        <w:t>, 3- i 4-pokojowe, o metrażach od 25 m2 do 102 m2.</w:t>
      </w:r>
      <w:r w:rsidRPr="00023A60">
        <w:rPr>
          <w:sz w:val="24"/>
          <w:szCs w:val="24"/>
        </w:rPr>
        <w:t xml:space="preserve"> </w:t>
      </w:r>
    </w:p>
    <w:p w14:paraId="40C3DC5C" w14:textId="77777777" w:rsidR="00023A60" w:rsidRPr="00023A60" w:rsidRDefault="00023A60" w:rsidP="00023A60">
      <w:pPr>
        <w:spacing w:line="360" w:lineRule="auto"/>
        <w:jc w:val="both"/>
        <w:rPr>
          <w:sz w:val="24"/>
          <w:szCs w:val="24"/>
        </w:rPr>
      </w:pPr>
      <w:r w:rsidRPr="00023A60">
        <w:rPr>
          <w:sz w:val="24"/>
          <w:szCs w:val="24"/>
        </w:rPr>
        <w:t xml:space="preserve">Deweloper podkreśla, że perspektywiczną inwestycją są także lokale usytuowane w centrum miasta. Przykładem może być inwestycja we Wrocławiu przy ulicy </w:t>
      </w:r>
      <w:proofErr w:type="spellStart"/>
      <w:r w:rsidRPr="00023A60">
        <w:rPr>
          <w:sz w:val="24"/>
          <w:szCs w:val="24"/>
        </w:rPr>
        <w:t>Braniborskiej</w:t>
      </w:r>
      <w:proofErr w:type="spellEnd"/>
      <w:r w:rsidRPr="00023A60">
        <w:rPr>
          <w:sz w:val="24"/>
          <w:szCs w:val="24"/>
        </w:rPr>
        <w:t xml:space="preserve">. Mieszkania w dobrej lokalizacji to świetna inwestycja także na najem. </w:t>
      </w:r>
    </w:p>
    <w:p w14:paraId="34E99747" w14:textId="77777777" w:rsidR="00023A60" w:rsidRPr="00197A9C" w:rsidRDefault="00023A60" w:rsidP="00023A60">
      <w:pPr>
        <w:spacing w:line="360" w:lineRule="auto"/>
        <w:jc w:val="both"/>
        <w:rPr>
          <w:b/>
          <w:bCs/>
          <w:sz w:val="24"/>
          <w:szCs w:val="24"/>
        </w:rPr>
      </w:pPr>
      <w:r w:rsidRPr="00197A9C">
        <w:rPr>
          <w:b/>
          <w:bCs/>
          <w:sz w:val="24"/>
          <w:szCs w:val="24"/>
        </w:rPr>
        <w:t xml:space="preserve">Biżuteria, kamienie szlachetne, złoto </w:t>
      </w:r>
    </w:p>
    <w:p w14:paraId="005D612E" w14:textId="77777777" w:rsidR="00023A60" w:rsidRPr="00023A60" w:rsidRDefault="00023A60" w:rsidP="00023A60">
      <w:pPr>
        <w:spacing w:line="360" w:lineRule="auto"/>
        <w:jc w:val="both"/>
        <w:rPr>
          <w:sz w:val="24"/>
          <w:szCs w:val="24"/>
        </w:rPr>
      </w:pPr>
      <w:r w:rsidRPr="00023A60">
        <w:rPr>
          <w:sz w:val="24"/>
          <w:szCs w:val="24"/>
        </w:rPr>
        <w:t xml:space="preserve">Za pewne inwestycje uważa się biżuterię, kamienie szlachetne i czyste złoto. W ostatnich miesiącach złoto notuje stałe wzrosty. Zdaniem inwestorów lokowanie środków w ten kruszec to pewne zabezpieczenie przed spadkiem wartości pieniądza. </w:t>
      </w:r>
    </w:p>
    <w:p w14:paraId="2E5E61DB" w14:textId="1530CE87" w:rsidR="00023A60" w:rsidRDefault="00023A60" w:rsidP="000917FE">
      <w:pPr>
        <w:spacing w:line="360" w:lineRule="auto"/>
        <w:jc w:val="both"/>
        <w:rPr>
          <w:sz w:val="24"/>
          <w:szCs w:val="24"/>
        </w:rPr>
      </w:pPr>
      <w:r w:rsidRPr="00023A60">
        <w:rPr>
          <w:sz w:val="24"/>
          <w:szCs w:val="24"/>
        </w:rPr>
        <w:t xml:space="preserve">W co zatem inwestować spośród wymienionych możliwości? Wszystko zależy od zasobności portfela. Według badania </w:t>
      </w:r>
      <w:proofErr w:type="spellStart"/>
      <w:r w:rsidRPr="00023A60">
        <w:rPr>
          <w:sz w:val="24"/>
          <w:szCs w:val="24"/>
        </w:rPr>
        <w:t>Assay</w:t>
      </w:r>
      <w:proofErr w:type="spellEnd"/>
      <w:r w:rsidRPr="00023A60">
        <w:rPr>
          <w:sz w:val="24"/>
          <w:szCs w:val="24"/>
        </w:rPr>
        <w:t xml:space="preserve"> Index, co drugi Polak posiada oszczędności w wysokości ok. 30 tysięcy złotych, zaś 6 proc. zgromadziło na koncie więcej niż 100 tysięcy złotych. I to właśnie ta ostatnia grupa może pozwolić sobie na inwestowanie w dobra wysokiej jakości.</w:t>
      </w:r>
    </w:p>
    <w:p w14:paraId="461E4532" w14:textId="77777777" w:rsidR="00B31943" w:rsidRPr="00B60455" w:rsidRDefault="00B31943" w:rsidP="00B31943">
      <w:pPr>
        <w:spacing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--------------------------------------------------------------------------------------------------------------------------</w:t>
      </w:r>
    </w:p>
    <w:p w14:paraId="12516E2D" w14:textId="77777777" w:rsidR="00B31943" w:rsidRPr="00B60455" w:rsidRDefault="00B31943" w:rsidP="00B31943">
      <w:pPr>
        <w:spacing w:line="360" w:lineRule="auto"/>
        <w:jc w:val="both"/>
        <w:rPr>
          <w:sz w:val="24"/>
          <w:szCs w:val="24"/>
        </w:rPr>
      </w:pPr>
    </w:p>
    <w:p w14:paraId="58FC741C" w14:textId="77777777" w:rsidR="00B31943" w:rsidRPr="00B60455" w:rsidRDefault="00B31943" w:rsidP="00B31943">
      <w:pPr>
        <w:spacing w:line="240" w:lineRule="auto"/>
        <w:jc w:val="both"/>
        <w:rPr>
          <w:b/>
          <w:bCs/>
          <w:sz w:val="24"/>
          <w:szCs w:val="24"/>
        </w:rPr>
      </w:pPr>
      <w:r w:rsidRPr="00B60455">
        <w:rPr>
          <w:b/>
          <w:bCs/>
          <w:sz w:val="24"/>
          <w:szCs w:val="24"/>
        </w:rPr>
        <w:t>Kontakt dla mediów</w:t>
      </w:r>
    </w:p>
    <w:p w14:paraId="67FF461D" w14:textId="77777777" w:rsidR="00B31943" w:rsidRPr="00B60455" w:rsidRDefault="00B31943" w:rsidP="00B31943">
      <w:pPr>
        <w:spacing w:line="24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 xml:space="preserve">Patrycja Ogrodnik </w:t>
      </w:r>
    </w:p>
    <w:p w14:paraId="4731AE9C" w14:textId="77777777" w:rsidR="00B31943" w:rsidRPr="00B60455" w:rsidRDefault="00B31943" w:rsidP="00B31943">
      <w:pPr>
        <w:spacing w:line="24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PR Manager</w:t>
      </w:r>
    </w:p>
    <w:p w14:paraId="58047BF9" w14:textId="77777777" w:rsidR="00B31943" w:rsidRPr="00B60455" w:rsidRDefault="00000000" w:rsidP="00B31943">
      <w:pPr>
        <w:spacing w:line="240" w:lineRule="auto"/>
        <w:jc w:val="both"/>
        <w:rPr>
          <w:sz w:val="24"/>
          <w:szCs w:val="24"/>
        </w:rPr>
      </w:pPr>
      <w:hyperlink r:id="rId8" w:history="1">
        <w:r w:rsidR="00B31943" w:rsidRPr="00B60455">
          <w:rPr>
            <w:rStyle w:val="Hipercze"/>
            <w:sz w:val="24"/>
            <w:szCs w:val="24"/>
          </w:rPr>
          <w:t>p.ogrodnik@commplace.com.pl</w:t>
        </w:r>
      </w:hyperlink>
    </w:p>
    <w:p w14:paraId="3F14EF7A" w14:textId="5EBEB52E" w:rsidR="00B31943" w:rsidRPr="00B60455" w:rsidRDefault="00B31943" w:rsidP="00B31943">
      <w:pPr>
        <w:spacing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tel. 692 333</w:t>
      </w:r>
      <w:r>
        <w:rPr>
          <w:sz w:val="24"/>
          <w:szCs w:val="24"/>
        </w:rPr>
        <w:t> </w:t>
      </w:r>
      <w:r w:rsidRPr="00B60455">
        <w:rPr>
          <w:sz w:val="24"/>
          <w:szCs w:val="24"/>
        </w:rPr>
        <w:t>175</w:t>
      </w:r>
    </w:p>
    <w:p w14:paraId="1626FC75" w14:textId="17702693" w:rsidR="00B35CB7" w:rsidRDefault="00FA69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sectPr w:rsidR="00B35CB7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4F2AE" w14:textId="77777777" w:rsidR="009051F7" w:rsidRDefault="009051F7">
      <w:pPr>
        <w:spacing w:after="0" w:line="240" w:lineRule="auto"/>
      </w:pPr>
      <w:r>
        <w:separator/>
      </w:r>
    </w:p>
  </w:endnote>
  <w:endnote w:type="continuationSeparator" w:id="0">
    <w:p w14:paraId="056EC05C" w14:textId="77777777" w:rsidR="009051F7" w:rsidRDefault="0090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A0EF0" w14:textId="77777777" w:rsidR="009051F7" w:rsidRDefault="009051F7">
      <w:pPr>
        <w:spacing w:after="0" w:line="240" w:lineRule="auto"/>
      </w:pPr>
      <w:r>
        <w:separator/>
      </w:r>
    </w:p>
  </w:footnote>
  <w:footnote w:type="continuationSeparator" w:id="0">
    <w:p w14:paraId="0B114BCE" w14:textId="77777777" w:rsidR="009051F7" w:rsidRDefault="00905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6D1E" w14:textId="77777777" w:rsidR="00B35CB7" w:rsidRDefault="000227ED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 wp14:anchorId="36948831" wp14:editId="7B398E19">
          <wp:extent cx="1554203" cy="36473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4203" cy="3647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F6A34"/>
    <w:multiLevelType w:val="hybridMultilevel"/>
    <w:tmpl w:val="1A76A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287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B7"/>
    <w:rsid w:val="000227ED"/>
    <w:rsid w:val="00023A60"/>
    <w:rsid w:val="000917FE"/>
    <w:rsid w:val="000F4A09"/>
    <w:rsid w:val="00197A9C"/>
    <w:rsid w:val="00251DE0"/>
    <w:rsid w:val="0026269D"/>
    <w:rsid w:val="0065053D"/>
    <w:rsid w:val="007C0F39"/>
    <w:rsid w:val="00853623"/>
    <w:rsid w:val="009051F7"/>
    <w:rsid w:val="00A360D9"/>
    <w:rsid w:val="00B31943"/>
    <w:rsid w:val="00B35CB7"/>
    <w:rsid w:val="00DC4F09"/>
    <w:rsid w:val="00DD4A0E"/>
    <w:rsid w:val="00FA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7C8F7B"/>
  <w15:docId w15:val="{EDCDB449-17AB-5B48-B378-FE787495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B87088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B3194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3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A60"/>
  </w:style>
  <w:style w:type="paragraph" w:styleId="Stopka">
    <w:name w:val="footer"/>
    <w:basedOn w:val="Normalny"/>
    <w:link w:val="StopkaZnak"/>
    <w:uiPriority w:val="99"/>
    <w:unhideWhenUsed/>
    <w:rsid w:val="00023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.ogrodnik@commplace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wgzTrsYgAQY9jRrW9CaNrNy6Kw==">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Stępień, Paulina</dc:creator>
  <cp:lastModifiedBy>Patrycja Ogrodnik</cp:lastModifiedBy>
  <cp:revision>6</cp:revision>
  <dcterms:created xsi:type="dcterms:W3CDTF">2022-09-19T10:43:00Z</dcterms:created>
  <dcterms:modified xsi:type="dcterms:W3CDTF">2022-09-19T10:52:00Z</dcterms:modified>
</cp:coreProperties>
</file>