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444B03" w14:textId="1C8BAC7A" w:rsidR="0025082B" w:rsidRDefault="0025082B" w:rsidP="0025082B">
      <w:pPr>
        <w:spacing w:line="360" w:lineRule="auto"/>
        <w:jc w:val="right"/>
        <w:rPr>
          <w:rFonts w:ascii="Lato" w:hAnsi="Lato"/>
          <w:sz w:val="24"/>
          <w:szCs w:val="24"/>
        </w:rPr>
      </w:pPr>
      <w:bookmarkStart w:id="0" w:name="_cjax6q5iuu44" w:colFirst="0" w:colLast="0"/>
      <w:bookmarkEnd w:id="0"/>
      <w:r>
        <w:rPr>
          <w:rFonts w:ascii="Lato" w:hAnsi="Lato"/>
          <w:sz w:val="24"/>
          <w:szCs w:val="24"/>
        </w:rPr>
        <w:t>Gliwice, 21.02.2023</w:t>
      </w:r>
    </w:p>
    <w:p w14:paraId="35649625" w14:textId="77777777" w:rsidR="0025082B" w:rsidRDefault="0025082B" w:rsidP="0025082B">
      <w:pPr>
        <w:spacing w:line="360" w:lineRule="auto"/>
        <w:jc w:val="right"/>
        <w:rPr>
          <w:rFonts w:ascii="Lato" w:hAnsi="Lato"/>
          <w:sz w:val="24"/>
          <w:szCs w:val="24"/>
        </w:rPr>
      </w:pPr>
    </w:p>
    <w:p w14:paraId="00000001" w14:textId="0DB97F99" w:rsidR="00C75CD9" w:rsidRPr="0025082B" w:rsidRDefault="00000000" w:rsidP="0025082B">
      <w:pPr>
        <w:pStyle w:val="Nagwek1"/>
        <w:spacing w:before="0" w:after="0" w:line="360" w:lineRule="auto"/>
        <w:jc w:val="both"/>
        <w:rPr>
          <w:rFonts w:ascii="Lato" w:hAnsi="Lato"/>
          <w:sz w:val="36"/>
          <w:szCs w:val="36"/>
        </w:rPr>
      </w:pPr>
      <w:r w:rsidRPr="0025082B">
        <w:rPr>
          <w:rFonts w:ascii="Lato" w:hAnsi="Lato"/>
          <w:sz w:val="36"/>
          <w:szCs w:val="36"/>
        </w:rPr>
        <w:t xml:space="preserve">Gospodarowanie opakowaniami transportowymi </w:t>
      </w:r>
      <w:r w:rsidR="0025082B">
        <w:rPr>
          <w:rFonts w:ascii="Lato" w:hAnsi="Lato"/>
          <w:sz w:val="36"/>
          <w:szCs w:val="36"/>
        </w:rPr>
        <w:br/>
      </w:r>
      <w:r w:rsidRPr="0025082B">
        <w:rPr>
          <w:rFonts w:ascii="Lato" w:hAnsi="Lato"/>
          <w:sz w:val="36"/>
          <w:szCs w:val="36"/>
        </w:rPr>
        <w:t>z technologią RFID. Dlaczego warto?</w:t>
      </w:r>
    </w:p>
    <w:p w14:paraId="0446D397" w14:textId="77777777" w:rsidR="0025082B" w:rsidRPr="0025082B" w:rsidRDefault="0025082B" w:rsidP="0025082B">
      <w:pPr>
        <w:jc w:val="both"/>
      </w:pPr>
    </w:p>
    <w:p w14:paraId="00000002" w14:textId="2C2FEC6C" w:rsidR="00C75CD9" w:rsidRPr="0025082B" w:rsidRDefault="00000000" w:rsidP="0025082B">
      <w:pPr>
        <w:spacing w:line="360" w:lineRule="auto"/>
        <w:jc w:val="both"/>
        <w:rPr>
          <w:rFonts w:ascii="Lato" w:hAnsi="Lato"/>
          <w:b/>
          <w:sz w:val="24"/>
          <w:szCs w:val="24"/>
        </w:rPr>
      </w:pPr>
      <w:r w:rsidRPr="0025082B">
        <w:rPr>
          <w:rFonts w:ascii="Lato" w:hAnsi="Lato"/>
          <w:b/>
          <w:sz w:val="24"/>
          <w:szCs w:val="24"/>
        </w:rPr>
        <w:t xml:space="preserve">Do transportu wewnętrznego i zewnętrznego w branży produkcyjnej oraz logistycznej wykorzystuje się pojemniki wielokrotnego użytku w postaci m.in. skrzynek, </w:t>
      </w:r>
      <w:r w:rsidR="00440961" w:rsidRPr="0025082B">
        <w:rPr>
          <w:rFonts w:ascii="Lato" w:hAnsi="Lato"/>
          <w:b/>
          <w:sz w:val="24"/>
          <w:szCs w:val="24"/>
        </w:rPr>
        <w:t>kontenerów</w:t>
      </w:r>
      <w:r w:rsidRPr="0025082B">
        <w:rPr>
          <w:rFonts w:ascii="Lato" w:hAnsi="Lato"/>
          <w:b/>
          <w:sz w:val="24"/>
          <w:szCs w:val="24"/>
        </w:rPr>
        <w:t xml:space="preserve"> czy wózków. Wdrożenie etykiet RFID to nowoczesne i efektywne rozwiązanie umożliwiające inteligentne gospodarowanie opakowaniami transportowymi. Technologia RFID pozwala sprawnie zarządzać pojemnikami wykorzystywanymi na różnych etapach łańcucha dostaw.</w:t>
      </w:r>
    </w:p>
    <w:p w14:paraId="458DB749" w14:textId="77777777" w:rsidR="0025082B" w:rsidRPr="0025082B" w:rsidRDefault="0025082B" w:rsidP="0025082B">
      <w:pPr>
        <w:spacing w:line="360" w:lineRule="auto"/>
        <w:jc w:val="both"/>
        <w:rPr>
          <w:rFonts w:ascii="Lato" w:hAnsi="Lato"/>
          <w:b/>
        </w:rPr>
      </w:pPr>
    </w:p>
    <w:p w14:paraId="00000003" w14:textId="68BD535E" w:rsidR="00C75CD9" w:rsidRPr="0025082B" w:rsidRDefault="00000000" w:rsidP="0025082B">
      <w:pPr>
        <w:spacing w:line="360" w:lineRule="auto"/>
        <w:jc w:val="both"/>
        <w:rPr>
          <w:rFonts w:ascii="Lato" w:hAnsi="Lato"/>
          <w:sz w:val="24"/>
          <w:szCs w:val="24"/>
        </w:rPr>
      </w:pPr>
      <w:r w:rsidRPr="0025082B">
        <w:rPr>
          <w:rFonts w:ascii="Lato" w:hAnsi="Lato"/>
          <w:sz w:val="24"/>
          <w:szCs w:val="24"/>
        </w:rPr>
        <w:t xml:space="preserve">Pojemniki wielokrotnego użytku służą do transportowania produktów wewnątrz zakładu lub między oddziałami firmy, </w:t>
      </w:r>
      <w:r w:rsidR="00440961" w:rsidRPr="0025082B">
        <w:rPr>
          <w:rFonts w:ascii="Lato" w:hAnsi="Lato"/>
          <w:sz w:val="24"/>
          <w:szCs w:val="24"/>
        </w:rPr>
        <w:t xml:space="preserve">jak również </w:t>
      </w:r>
      <w:r w:rsidRPr="0025082B">
        <w:rPr>
          <w:rFonts w:ascii="Lato" w:hAnsi="Lato"/>
          <w:sz w:val="24"/>
          <w:szCs w:val="24"/>
        </w:rPr>
        <w:t>trafiają one do podwykonawców czy odbiorców końcowych. Oznaczenie ich etykietami RFID umożliwia sprawne monitorowanie oraz szybką identyfikację opakowań transportowych. Technologia RFID ułatwia wymianę informacji między uczestnikami kolejnych etapów łańcucha dostaw i pozwala lepiej nadzorować ruch pojemników do transportu, a także usprawnia proces inwentaryzacji.</w:t>
      </w:r>
    </w:p>
    <w:p w14:paraId="423433E9" w14:textId="77777777" w:rsidR="0025082B" w:rsidRPr="0025082B" w:rsidRDefault="0025082B" w:rsidP="0025082B">
      <w:pPr>
        <w:spacing w:line="360" w:lineRule="auto"/>
        <w:jc w:val="both"/>
        <w:rPr>
          <w:rFonts w:ascii="Lato" w:hAnsi="Lato"/>
        </w:rPr>
      </w:pPr>
    </w:p>
    <w:p w14:paraId="23A20C51" w14:textId="03E710C1" w:rsidR="0025082B" w:rsidRPr="0025082B" w:rsidRDefault="00000000" w:rsidP="0025082B">
      <w:pPr>
        <w:pStyle w:val="Nagwek2"/>
        <w:spacing w:before="0" w:after="0" w:line="360" w:lineRule="auto"/>
        <w:jc w:val="both"/>
        <w:rPr>
          <w:rFonts w:ascii="Lato" w:hAnsi="Lato"/>
          <w:sz w:val="28"/>
          <w:szCs w:val="28"/>
        </w:rPr>
      </w:pPr>
      <w:bookmarkStart w:id="1" w:name="_heading=h.30j0zll" w:colFirst="0" w:colLast="0"/>
      <w:bookmarkEnd w:id="1"/>
      <w:r w:rsidRPr="0025082B">
        <w:rPr>
          <w:rFonts w:ascii="Lato" w:hAnsi="Lato"/>
          <w:sz w:val="28"/>
          <w:szCs w:val="28"/>
        </w:rPr>
        <w:t>RFID sposobem na łatwe monitorowanie i szybką identyfikację opakowań transportowych</w:t>
      </w:r>
    </w:p>
    <w:p w14:paraId="00000006" w14:textId="1ABF44D0" w:rsidR="00C75CD9" w:rsidRPr="0025082B" w:rsidRDefault="00000000" w:rsidP="0025082B">
      <w:pPr>
        <w:spacing w:line="360" w:lineRule="auto"/>
        <w:jc w:val="both"/>
        <w:rPr>
          <w:rFonts w:ascii="Lato" w:hAnsi="Lato"/>
          <w:sz w:val="24"/>
          <w:szCs w:val="24"/>
        </w:rPr>
      </w:pPr>
      <w:r w:rsidRPr="0025082B">
        <w:rPr>
          <w:rFonts w:ascii="Lato" w:hAnsi="Lato"/>
          <w:sz w:val="24"/>
          <w:szCs w:val="24"/>
        </w:rPr>
        <w:t xml:space="preserve">Zakłady przemysłowe inwestują niemałe kwoty w opakowania transportowe. Często jednak zdarza się, że nośniki te zamiast być w ciągłym obiegu, zalegają na terenie zakładu, u podwykonawców, czy w innych miejscach. Nieodpowiedzialne gospodarowanie pojemnikami wielokrotnego użytku i zaniedbanie ich monitorowania może powodować konieczność uzupełnienia braków, co wiąże się z kolejnymi kosztami. W mniej przyjaznym scenariuszu brak świadomości niedoborów opakowań transportowych może powodować problemy z płynnością łańcucha dostaw oraz terminową realizacją procesów. </w:t>
      </w:r>
      <w:r w:rsidR="00440961" w:rsidRPr="0025082B">
        <w:rPr>
          <w:rFonts w:ascii="Lato" w:hAnsi="Lato"/>
          <w:sz w:val="24"/>
          <w:szCs w:val="24"/>
        </w:rPr>
        <w:t xml:space="preserve">– </w:t>
      </w:r>
      <w:r w:rsidRPr="0025082B">
        <w:rPr>
          <w:rFonts w:ascii="Lato" w:hAnsi="Lato"/>
          <w:i/>
          <w:iCs/>
          <w:sz w:val="24"/>
          <w:szCs w:val="24"/>
        </w:rPr>
        <w:t xml:space="preserve">Aby tego uniknąć, wykorzystuje się etykiety RFID na </w:t>
      </w:r>
      <w:r w:rsidRPr="0025082B">
        <w:rPr>
          <w:rFonts w:ascii="Lato" w:hAnsi="Lato"/>
          <w:i/>
          <w:iCs/>
          <w:sz w:val="24"/>
          <w:szCs w:val="24"/>
        </w:rPr>
        <w:lastRenderedPageBreak/>
        <w:t>pojemniki do transportu, dzięki którym opakowania mogą zostać błyskawicznie zlokalizowane</w:t>
      </w:r>
      <w:r w:rsidR="00440961" w:rsidRPr="0025082B">
        <w:rPr>
          <w:rFonts w:ascii="Lato" w:hAnsi="Lato"/>
          <w:i/>
          <w:iCs/>
          <w:sz w:val="24"/>
          <w:szCs w:val="24"/>
        </w:rPr>
        <w:t xml:space="preserve"> </w:t>
      </w:r>
      <w:r w:rsidR="00440961" w:rsidRPr="0025082B">
        <w:rPr>
          <w:rFonts w:ascii="Lato" w:hAnsi="Lato"/>
          <w:sz w:val="24"/>
          <w:szCs w:val="24"/>
        </w:rPr>
        <w:t>– mówi</w:t>
      </w:r>
      <w:r w:rsidRPr="0025082B">
        <w:rPr>
          <w:rFonts w:ascii="Lato" w:hAnsi="Lato"/>
          <w:sz w:val="24"/>
          <w:szCs w:val="24"/>
        </w:rPr>
        <w:t xml:space="preserve"> Dariusz J. Kawecki, menedżer produktu odpowiedzialny za rozwiązania dotyczące automatycznej identyfikacji w </w:t>
      </w:r>
      <w:r w:rsidR="00440961" w:rsidRPr="0025082B">
        <w:rPr>
          <w:rFonts w:ascii="Lato" w:hAnsi="Lato"/>
          <w:sz w:val="24"/>
          <w:szCs w:val="24"/>
        </w:rPr>
        <w:t xml:space="preserve">firmie </w:t>
      </w:r>
      <w:proofErr w:type="spellStart"/>
      <w:r w:rsidRPr="0025082B">
        <w:rPr>
          <w:rFonts w:ascii="Lato" w:hAnsi="Lato"/>
          <w:sz w:val="24"/>
          <w:szCs w:val="24"/>
        </w:rPr>
        <w:t>Etisoft</w:t>
      </w:r>
      <w:proofErr w:type="spellEnd"/>
      <w:r w:rsidRPr="0025082B">
        <w:rPr>
          <w:rFonts w:ascii="Lato" w:hAnsi="Lato"/>
          <w:sz w:val="24"/>
          <w:szCs w:val="24"/>
        </w:rPr>
        <w:t>.</w:t>
      </w:r>
    </w:p>
    <w:p w14:paraId="36BF9AAF" w14:textId="77777777" w:rsidR="0025082B" w:rsidRPr="0025082B" w:rsidRDefault="0025082B" w:rsidP="0025082B">
      <w:pPr>
        <w:spacing w:line="360" w:lineRule="auto"/>
        <w:jc w:val="both"/>
        <w:rPr>
          <w:rFonts w:ascii="Lato" w:hAnsi="Lato"/>
        </w:rPr>
      </w:pPr>
    </w:p>
    <w:p w14:paraId="00000007" w14:textId="77777777" w:rsidR="00C75CD9" w:rsidRPr="0025082B" w:rsidRDefault="00000000" w:rsidP="0025082B">
      <w:pPr>
        <w:pStyle w:val="Nagwek2"/>
        <w:spacing w:before="0" w:after="0" w:line="360" w:lineRule="auto"/>
        <w:jc w:val="both"/>
        <w:rPr>
          <w:rFonts w:ascii="Lato" w:hAnsi="Lato"/>
          <w:sz w:val="28"/>
          <w:szCs w:val="28"/>
        </w:rPr>
      </w:pPr>
      <w:bookmarkStart w:id="2" w:name="_heading=h.1fob9te" w:colFirst="0" w:colLast="0"/>
      <w:bookmarkEnd w:id="2"/>
      <w:r w:rsidRPr="0025082B">
        <w:rPr>
          <w:rFonts w:ascii="Lato" w:hAnsi="Lato"/>
          <w:sz w:val="28"/>
          <w:szCs w:val="28"/>
        </w:rPr>
        <w:t>Zarządzanie opakowaniami transportowymi przez RFID – korzyści</w:t>
      </w:r>
    </w:p>
    <w:p w14:paraId="00000008" w14:textId="527A7FFF" w:rsidR="00C75CD9" w:rsidRPr="0025082B" w:rsidRDefault="00000000" w:rsidP="0025082B">
      <w:pPr>
        <w:spacing w:line="360" w:lineRule="auto"/>
        <w:jc w:val="both"/>
        <w:rPr>
          <w:rFonts w:ascii="Lato" w:hAnsi="Lato"/>
          <w:sz w:val="24"/>
          <w:szCs w:val="24"/>
        </w:rPr>
      </w:pPr>
      <w:r w:rsidRPr="0025082B">
        <w:rPr>
          <w:rFonts w:ascii="Lato" w:hAnsi="Lato"/>
          <w:sz w:val="24"/>
          <w:szCs w:val="24"/>
        </w:rPr>
        <w:t>Gospodarowanie opakowaniami transportowymi przy użyciu technologii RFID pozwala zautomatyzować i usprawnić realizację procesów związanych z zarządzaniem pojemnikami wielokrotnego użytku. Etykiety RFID mogą być odczytywane z dużej odległości bez konieczności bezpośredniej widoczności etykiety przy odczycie, a czytniki są w stanie odczytać wiele znaczników w jednym czasie. Etykiety RFID ułatwiają inwentaryzację i przyspieszają wydania oraz przyjęcia opakowań. Zamiast odczytywać kolejne kody ze skrzynek na palecie, wystarczy przejechać paletą przez bramkę RFID. Wszystkie znaczniki zostaną wówczas przeczytane automatycznie. Proces nadzorowania pojemników wielokrotnego użytku staje się więc sprawniejszy.</w:t>
      </w:r>
    </w:p>
    <w:p w14:paraId="408D4935" w14:textId="77777777" w:rsidR="0025082B" w:rsidRPr="0025082B" w:rsidRDefault="0025082B" w:rsidP="0025082B">
      <w:pPr>
        <w:spacing w:line="360" w:lineRule="auto"/>
        <w:jc w:val="both"/>
        <w:rPr>
          <w:rFonts w:ascii="Lato" w:hAnsi="Lato"/>
          <w:sz w:val="24"/>
          <w:szCs w:val="24"/>
        </w:rPr>
      </w:pPr>
    </w:p>
    <w:p w14:paraId="00000009" w14:textId="073E3B7E" w:rsidR="00C75CD9" w:rsidRPr="0025082B" w:rsidRDefault="00000000" w:rsidP="0025082B">
      <w:pPr>
        <w:spacing w:line="360" w:lineRule="auto"/>
        <w:jc w:val="both"/>
        <w:rPr>
          <w:rFonts w:ascii="Lato" w:hAnsi="Lato"/>
          <w:sz w:val="24"/>
          <w:szCs w:val="24"/>
        </w:rPr>
      </w:pPr>
      <w:r w:rsidRPr="0025082B">
        <w:rPr>
          <w:rFonts w:ascii="Lato" w:hAnsi="Lato"/>
          <w:sz w:val="24"/>
          <w:szCs w:val="24"/>
        </w:rPr>
        <w:t xml:space="preserve">Oprócz lepszej kontroli i automatyzacji dodatkowymi korzyściami płynącymi z technologii RFID jest możliwość nadpisywania </w:t>
      </w:r>
      <w:proofErr w:type="spellStart"/>
      <w:r w:rsidRPr="0025082B">
        <w:rPr>
          <w:rFonts w:ascii="Lato" w:hAnsi="Lato"/>
          <w:sz w:val="24"/>
          <w:szCs w:val="24"/>
        </w:rPr>
        <w:t>tagów</w:t>
      </w:r>
      <w:proofErr w:type="spellEnd"/>
      <w:r w:rsidRPr="0025082B">
        <w:rPr>
          <w:rFonts w:ascii="Lato" w:hAnsi="Lato"/>
          <w:sz w:val="24"/>
          <w:szCs w:val="24"/>
        </w:rPr>
        <w:t>, dzięki czemu etykiety mogą być wykorzystywane wielokrotnie.</w:t>
      </w:r>
    </w:p>
    <w:p w14:paraId="797CFDF4" w14:textId="77777777" w:rsidR="0025082B" w:rsidRPr="0025082B" w:rsidRDefault="0025082B" w:rsidP="0025082B">
      <w:pPr>
        <w:spacing w:line="360" w:lineRule="auto"/>
        <w:jc w:val="both"/>
        <w:rPr>
          <w:rFonts w:ascii="Lato" w:hAnsi="Lato"/>
        </w:rPr>
      </w:pPr>
    </w:p>
    <w:p w14:paraId="0000000A" w14:textId="4B2767C9" w:rsidR="00C75CD9" w:rsidRPr="0025082B" w:rsidRDefault="00000000" w:rsidP="0025082B">
      <w:pPr>
        <w:spacing w:line="360" w:lineRule="auto"/>
        <w:jc w:val="both"/>
        <w:rPr>
          <w:rFonts w:ascii="Lato" w:hAnsi="Lato"/>
          <w:sz w:val="24"/>
          <w:szCs w:val="24"/>
        </w:rPr>
      </w:pPr>
      <w:r w:rsidRPr="0025082B">
        <w:rPr>
          <w:rFonts w:ascii="Lato" w:hAnsi="Lato"/>
          <w:sz w:val="24"/>
          <w:szCs w:val="24"/>
        </w:rPr>
        <w:t xml:space="preserve">– </w:t>
      </w:r>
      <w:r w:rsidRPr="0025082B">
        <w:rPr>
          <w:rFonts w:ascii="Lato" w:hAnsi="Lato"/>
          <w:i/>
          <w:sz w:val="24"/>
          <w:szCs w:val="24"/>
        </w:rPr>
        <w:t xml:space="preserve">Dużą przewagą etykiet RFID jest możliwość zapisywania i modyfikowania w znaczniku RFID dodatkowych danych, przez co samo opakowanie może stać się nośnikiem informacji (np. identyfikator produktu, nr zlecenia czy też status pełny/pusty). Automatyczna rejestracja wszystkich ruchów pojemników pozwala na raportowanie zarówno danych o bieżącej lokalizacji pojemników, ich wysokiej lub niskiej rotacji, jak również w niektórych przypadkach o potrzebie ich serwisowania. Opcjonalnie istnieje także możliwość wykorzystania znaczników z czujnikami </w:t>
      </w:r>
      <w:r w:rsidR="00440961" w:rsidRPr="0025082B">
        <w:rPr>
          <w:rFonts w:ascii="Lato" w:hAnsi="Lato"/>
          <w:i/>
          <w:sz w:val="24"/>
          <w:szCs w:val="24"/>
        </w:rPr>
        <w:t>temperatury</w:t>
      </w:r>
      <w:r w:rsidRPr="0025082B">
        <w:rPr>
          <w:rFonts w:ascii="Lato" w:hAnsi="Lato"/>
          <w:i/>
          <w:sz w:val="24"/>
          <w:szCs w:val="24"/>
        </w:rPr>
        <w:t xml:space="preserve"> czy wilgotności </w:t>
      </w:r>
      <w:r w:rsidRPr="0025082B">
        <w:rPr>
          <w:rFonts w:ascii="Lato" w:hAnsi="Lato"/>
          <w:sz w:val="24"/>
          <w:szCs w:val="24"/>
        </w:rPr>
        <w:t>– wymienia ekspert</w:t>
      </w:r>
      <w:r w:rsidR="00440961" w:rsidRPr="0025082B">
        <w:rPr>
          <w:rFonts w:ascii="Lato" w:hAnsi="Lato"/>
          <w:sz w:val="24"/>
          <w:szCs w:val="24"/>
        </w:rPr>
        <w:t xml:space="preserve"> z Etisoft</w:t>
      </w:r>
      <w:r w:rsidRPr="0025082B">
        <w:rPr>
          <w:rFonts w:ascii="Lato" w:hAnsi="Lato"/>
          <w:sz w:val="24"/>
          <w:szCs w:val="24"/>
        </w:rPr>
        <w:t xml:space="preserve">. </w:t>
      </w:r>
    </w:p>
    <w:p w14:paraId="41C56475" w14:textId="77777777" w:rsidR="0025082B" w:rsidRPr="0025082B" w:rsidRDefault="0025082B" w:rsidP="0025082B">
      <w:pPr>
        <w:spacing w:line="360" w:lineRule="auto"/>
        <w:jc w:val="both"/>
        <w:rPr>
          <w:rFonts w:ascii="Lato" w:hAnsi="Lato"/>
          <w:sz w:val="24"/>
          <w:szCs w:val="24"/>
        </w:rPr>
      </w:pPr>
    </w:p>
    <w:p w14:paraId="0000000B" w14:textId="0F611A22" w:rsidR="00C75CD9" w:rsidRPr="0025082B" w:rsidRDefault="00000000" w:rsidP="0025082B">
      <w:pPr>
        <w:spacing w:line="360" w:lineRule="auto"/>
        <w:jc w:val="both"/>
        <w:rPr>
          <w:rFonts w:ascii="Lato" w:hAnsi="Lato"/>
          <w:sz w:val="24"/>
          <w:szCs w:val="24"/>
        </w:rPr>
      </w:pPr>
      <w:r w:rsidRPr="0025082B">
        <w:rPr>
          <w:rFonts w:ascii="Lato" w:hAnsi="Lato"/>
          <w:sz w:val="24"/>
          <w:szCs w:val="24"/>
        </w:rPr>
        <w:t xml:space="preserve">Gospodarowanie pojemnikami wielokrotnego użytku przy użyciu technologii RFID przekłada się na znaczną oszczędność czasu i pieniędzy. Opcja nadpisywania zawartości pamięci </w:t>
      </w:r>
      <w:proofErr w:type="spellStart"/>
      <w:r w:rsidRPr="0025082B">
        <w:rPr>
          <w:rFonts w:ascii="Lato" w:hAnsi="Lato"/>
          <w:sz w:val="24"/>
          <w:szCs w:val="24"/>
        </w:rPr>
        <w:t>tagów</w:t>
      </w:r>
      <w:proofErr w:type="spellEnd"/>
      <w:r w:rsidRPr="0025082B">
        <w:rPr>
          <w:rFonts w:ascii="Lato" w:hAnsi="Lato"/>
          <w:sz w:val="24"/>
          <w:szCs w:val="24"/>
        </w:rPr>
        <w:t xml:space="preserve"> RFID pozwala wyeliminować konieczność pozbywania się </w:t>
      </w:r>
      <w:r w:rsidRPr="0025082B">
        <w:rPr>
          <w:rFonts w:ascii="Lato" w:hAnsi="Lato"/>
          <w:sz w:val="24"/>
          <w:szCs w:val="24"/>
        </w:rPr>
        <w:lastRenderedPageBreak/>
        <w:t>starych etykiet 1D lub 2D po każdym zrealizowanym cyklu, dzięki czemu zakład generuje także mniej odpadów, stając się tym samym bardziej przyjaznym środowisku. Wybór nowoczesnej technologii stanowi również krok w kierunku rozwoju przedsiębiorstwa oraz zwiększania ogólnych wskaźników efektywności zakładu, co przyczynia się do zwiększania konkurencyjności firmy na rynku.</w:t>
      </w:r>
    </w:p>
    <w:p w14:paraId="1B3435BD" w14:textId="3CFE4DA8" w:rsidR="0025082B" w:rsidRDefault="0025082B" w:rsidP="0025082B">
      <w:pPr>
        <w:spacing w:line="360" w:lineRule="auto"/>
        <w:jc w:val="both"/>
        <w:rPr>
          <w:rFonts w:ascii="Lato" w:hAnsi="Lato"/>
        </w:rPr>
      </w:pPr>
    </w:p>
    <w:p w14:paraId="300A3AD8" w14:textId="77777777" w:rsidR="0025082B" w:rsidRPr="002B2680" w:rsidRDefault="0025082B" w:rsidP="0025082B">
      <w:pPr>
        <w:spacing w:line="240" w:lineRule="auto"/>
        <w:rPr>
          <w:rFonts w:ascii="Lato" w:hAnsi="Lato"/>
        </w:rPr>
      </w:pPr>
      <w:r w:rsidRPr="002B2680">
        <w:rPr>
          <w:rFonts w:ascii="Lato" w:hAnsi="Lato"/>
        </w:rPr>
        <w:t>Kontakt dla mediów:</w:t>
      </w:r>
    </w:p>
    <w:p w14:paraId="138038EE" w14:textId="77777777" w:rsidR="0025082B" w:rsidRPr="002B2680" w:rsidRDefault="0025082B" w:rsidP="0025082B">
      <w:pPr>
        <w:spacing w:line="240" w:lineRule="auto"/>
        <w:rPr>
          <w:rFonts w:ascii="Lato" w:hAnsi="Lato"/>
        </w:rPr>
      </w:pPr>
      <w:r w:rsidRPr="002B2680">
        <w:rPr>
          <w:rFonts w:ascii="Lato" w:hAnsi="Lato"/>
        </w:rPr>
        <w:t>Małgorzata Knapik-Klata</w:t>
      </w:r>
    </w:p>
    <w:p w14:paraId="3914BF61" w14:textId="77777777" w:rsidR="0025082B" w:rsidRPr="002B2680" w:rsidRDefault="0025082B" w:rsidP="0025082B">
      <w:pPr>
        <w:spacing w:line="240" w:lineRule="auto"/>
        <w:rPr>
          <w:rFonts w:ascii="Lato" w:hAnsi="Lato"/>
        </w:rPr>
      </w:pPr>
      <w:r w:rsidRPr="002B2680">
        <w:rPr>
          <w:rFonts w:ascii="Lato" w:hAnsi="Lato"/>
        </w:rPr>
        <w:t>PR Manager</w:t>
      </w:r>
    </w:p>
    <w:p w14:paraId="6BFEB990" w14:textId="77777777" w:rsidR="0025082B" w:rsidRPr="002B2680" w:rsidRDefault="0025082B" w:rsidP="0025082B">
      <w:pPr>
        <w:spacing w:line="240" w:lineRule="auto"/>
        <w:rPr>
          <w:rFonts w:ascii="Lato" w:hAnsi="Lato"/>
        </w:rPr>
      </w:pPr>
      <w:hyperlink r:id="rId7" w:history="1">
        <w:r w:rsidRPr="002B2680">
          <w:rPr>
            <w:rStyle w:val="Hipercze"/>
            <w:rFonts w:ascii="Lato" w:hAnsi="Lato"/>
          </w:rPr>
          <w:t>m.knapik-klata@commplace.com.pl</w:t>
        </w:r>
      </w:hyperlink>
    </w:p>
    <w:p w14:paraId="2621B489" w14:textId="6FE47016" w:rsidR="0025082B" w:rsidRPr="002B2680" w:rsidRDefault="0025082B" w:rsidP="0025082B">
      <w:pPr>
        <w:spacing w:line="240" w:lineRule="auto"/>
        <w:rPr>
          <w:rFonts w:ascii="Lato" w:hAnsi="Lato"/>
        </w:rPr>
      </w:pPr>
      <w:r w:rsidRPr="002B2680">
        <w:rPr>
          <w:rFonts w:ascii="Lato" w:hAnsi="Lato"/>
        </w:rPr>
        <w:t>+ 48 509 986</w:t>
      </w:r>
      <w:r>
        <w:rPr>
          <w:rFonts w:ascii="Lato" w:hAnsi="Lato"/>
        </w:rPr>
        <w:t> </w:t>
      </w:r>
      <w:r w:rsidRPr="002B2680">
        <w:rPr>
          <w:rFonts w:ascii="Lato" w:hAnsi="Lato"/>
        </w:rPr>
        <w:t>984</w:t>
      </w:r>
    </w:p>
    <w:p w14:paraId="02F5F024" w14:textId="77777777" w:rsidR="0025082B" w:rsidRPr="0025082B" w:rsidRDefault="0025082B" w:rsidP="0025082B">
      <w:pPr>
        <w:spacing w:line="360" w:lineRule="auto"/>
        <w:jc w:val="both"/>
        <w:rPr>
          <w:rFonts w:ascii="Lato" w:hAnsi="Lato"/>
        </w:rPr>
      </w:pPr>
    </w:p>
    <w:sectPr w:rsidR="0025082B" w:rsidRPr="0025082B">
      <w:headerReference w:type="default" r:id="rId8"/>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DDBF" w14:textId="77777777" w:rsidR="001F0A39" w:rsidRDefault="001F0A39" w:rsidP="0025082B">
      <w:pPr>
        <w:spacing w:line="240" w:lineRule="auto"/>
      </w:pPr>
      <w:r>
        <w:separator/>
      </w:r>
    </w:p>
  </w:endnote>
  <w:endnote w:type="continuationSeparator" w:id="0">
    <w:p w14:paraId="2ACDED0E" w14:textId="77777777" w:rsidR="001F0A39" w:rsidRDefault="001F0A39" w:rsidP="00250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5A28" w14:textId="77777777" w:rsidR="001F0A39" w:rsidRDefault="001F0A39" w:rsidP="0025082B">
      <w:pPr>
        <w:spacing w:line="240" w:lineRule="auto"/>
      </w:pPr>
      <w:r>
        <w:separator/>
      </w:r>
    </w:p>
  </w:footnote>
  <w:footnote w:type="continuationSeparator" w:id="0">
    <w:p w14:paraId="69824C2C" w14:textId="77777777" w:rsidR="001F0A39" w:rsidRDefault="001F0A39" w:rsidP="002508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4D6D" w14:textId="77777777" w:rsidR="0025082B" w:rsidRDefault="0025082B" w:rsidP="0025082B">
    <w:pPr>
      <w:pStyle w:val="Nagwek"/>
      <w:rPr>
        <w:rFonts w:ascii="Liberation Serif" w:hAnsi="Liberation Serif" w:cs="Mangal"/>
      </w:rPr>
    </w:pPr>
    <w:r>
      <w:rPr>
        <w:noProof/>
      </w:rPr>
      <w:drawing>
        <wp:anchor distT="0" distB="0" distL="114300" distR="114300" simplePos="0" relativeHeight="251659264" behindDoc="1" locked="0" layoutInCell="1" allowOverlap="1" wp14:anchorId="2480B58D" wp14:editId="78C19E16">
          <wp:simplePos x="0" y="0"/>
          <wp:positionH relativeFrom="column">
            <wp:posOffset>3962400</wp:posOffset>
          </wp:positionH>
          <wp:positionV relativeFrom="paragraph">
            <wp:posOffset>-35560</wp:posOffset>
          </wp:positionV>
          <wp:extent cx="2153920" cy="556260"/>
          <wp:effectExtent l="0" t="0" r="0" b="0"/>
          <wp:wrapTight wrapText="bothSides">
            <wp:wrapPolygon edited="0">
              <wp:start x="0" y="0"/>
              <wp:lineTo x="0" y="20712"/>
              <wp:lineTo x="21396" y="20712"/>
              <wp:lineTo x="21396" y="0"/>
              <wp:lineTo x="0" y="0"/>
            </wp:wrapPolygon>
          </wp:wrapTight>
          <wp:docPr id="17" name="Obraz 17"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p>
  <w:p w14:paraId="27BE395F" w14:textId="77777777" w:rsidR="0025082B" w:rsidRDefault="0025082B" w:rsidP="0025082B">
    <w:pPr>
      <w:pStyle w:val="Nagwek"/>
      <w:rPr>
        <w:rFonts w:ascii="Liberation Serif" w:hAnsi="Liberation Serif" w:cs="Mangal"/>
      </w:rPr>
    </w:pPr>
    <w:r>
      <w:t xml:space="preserve">INFORMACJA PRASOWA </w:t>
    </w:r>
    <w:r>
      <w:tab/>
    </w:r>
  </w:p>
  <w:p w14:paraId="47ABC522" w14:textId="77777777" w:rsidR="0025082B" w:rsidRDefault="0025082B" w:rsidP="0025082B">
    <w:pPr>
      <w:pStyle w:val="Nagwek"/>
      <w:ind w:firstLine="29"/>
      <w:rPr>
        <w:rFonts w:asciiTheme="minorHAnsi" w:hAnsiTheme="minorHAnsi" w:cstheme="minorBidi"/>
      </w:rPr>
    </w:pPr>
    <w:r>
      <w:tab/>
    </w:r>
  </w:p>
  <w:p w14:paraId="2A2A539D" w14:textId="77777777" w:rsidR="0025082B" w:rsidRDefault="0025082B" w:rsidP="0025082B">
    <w:pPr>
      <w:pStyle w:val="Nagwek"/>
    </w:pPr>
  </w:p>
  <w:p w14:paraId="2C34C1ED" w14:textId="77777777" w:rsidR="0025082B" w:rsidRDefault="0025082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D9"/>
    <w:rsid w:val="001F0A39"/>
    <w:rsid w:val="0025082B"/>
    <w:rsid w:val="00440961"/>
    <w:rsid w:val="00C75C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76C8"/>
  <w15:docId w15:val="{538C2A77-E17A-41F2-9928-16AF0ED9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BB0412"/>
    <w:rPr>
      <w:sz w:val="16"/>
      <w:szCs w:val="16"/>
    </w:rPr>
  </w:style>
  <w:style w:type="paragraph" w:styleId="Tekstkomentarza">
    <w:name w:val="annotation text"/>
    <w:basedOn w:val="Normalny"/>
    <w:link w:val="TekstkomentarzaZnak"/>
    <w:uiPriority w:val="99"/>
    <w:unhideWhenUsed/>
    <w:rsid w:val="00BB0412"/>
    <w:pPr>
      <w:spacing w:line="240" w:lineRule="auto"/>
    </w:pPr>
    <w:rPr>
      <w:sz w:val="20"/>
      <w:szCs w:val="20"/>
    </w:rPr>
  </w:style>
  <w:style w:type="character" w:customStyle="1" w:styleId="TekstkomentarzaZnak">
    <w:name w:val="Tekst komentarza Znak"/>
    <w:basedOn w:val="Domylnaczcionkaakapitu"/>
    <w:link w:val="Tekstkomentarza"/>
    <w:uiPriority w:val="99"/>
    <w:rsid w:val="00BB0412"/>
    <w:rPr>
      <w:sz w:val="20"/>
      <w:szCs w:val="20"/>
    </w:rPr>
  </w:style>
  <w:style w:type="paragraph" w:styleId="Tematkomentarza">
    <w:name w:val="annotation subject"/>
    <w:basedOn w:val="Tekstkomentarza"/>
    <w:next w:val="Tekstkomentarza"/>
    <w:link w:val="TematkomentarzaZnak"/>
    <w:uiPriority w:val="99"/>
    <w:semiHidden/>
    <w:unhideWhenUsed/>
    <w:rsid w:val="00BB0412"/>
    <w:rPr>
      <w:b/>
      <w:bCs/>
    </w:rPr>
  </w:style>
  <w:style w:type="character" w:customStyle="1" w:styleId="TematkomentarzaZnak">
    <w:name w:val="Temat komentarza Znak"/>
    <w:basedOn w:val="TekstkomentarzaZnak"/>
    <w:link w:val="Tematkomentarza"/>
    <w:uiPriority w:val="99"/>
    <w:semiHidden/>
    <w:rsid w:val="00BB0412"/>
    <w:rPr>
      <w:b/>
      <w:bCs/>
      <w:sz w:val="20"/>
      <w:szCs w:val="20"/>
    </w:rPr>
  </w:style>
  <w:style w:type="paragraph" w:styleId="Poprawka">
    <w:name w:val="Revision"/>
    <w:hidden/>
    <w:uiPriority w:val="99"/>
    <w:semiHidden/>
    <w:rsid w:val="00A47CD5"/>
    <w:pPr>
      <w:spacing w:line="240" w:lineRule="auto"/>
    </w:pPr>
  </w:style>
  <w:style w:type="paragraph" w:styleId="Nagwek">
    <w:name w:val="header"/>
    <w:basedOn w:val="Normalny"/>
    <w:link w:val="NagwekZnak"/>
    <w:uiPriority w:val="99"/>
    <w:unhideWhenUsed/>
    <w:rsid w:val="0025082B"/>
    <w:pPr>
      <w:tabs>
        <w:tab w:val="center" w:pos="4536"/>
        <w:tab w:val="right" w:pos="9072"/>
      </w:tabs>
      <w:spacing w:line="240" w:lineRule="auto"/>
    </w:pPr>
  </w:style>
  <w:style w:type="character" w:customStyle="1" w:styleId="NagwekZnak">
    <w:name w:val="Nagłówek Znak"/>
    <w:basedOn w:val="Domylnaczcionkaakapitu"/>
    <w:link w:val="Nagwek"/>
    <w:uiPriority w:val="99"/>
    <w:rsid w:val="0025082B"/>
  </w:style>
  <w:style w:type="paragraph" w:styleId="Stopka">
    <w:name w:val="footer"/>
    <w:basedOn w:val="Normalny"/>
    <w:link w:val="StopkaZnak"/>
    <w:uiPriority w:val="99"/>
    <w:unhideWhenUsed/>
    <w:rsid w:val="0025082B"/>
    <w:pPr>
      <w:tabs>
        <w:tab w:val="center" w:pos="4536"/>
        <w:tab w:val="right" w:pos="9072"/>
      </w:tabs>
      <w:spacing w:line="240" w:lineRule="auto"/>
    </w:pPr>
  </w:style>
  <w:style w:type="character" w:customStyle="1" w:styleId="StopkaZnak">
    <w:name w:val="Stopka Znak"/>
    <w:basedOn w:val="Domylnaczcionkaakapitu"/>
    <w:link w:val="Stopka"/>
    <w:uiPriority w:val="99"/>
    <w:rsid w:val="0025082B"/>
  </w:style>
  <w:style w:type="character" w:styleId="Hipercze">
    <w:name w:val="Hyperlink"/>
    <w:basedOn w:val="Domylnaczcionkaakapitu"/>
    <w:uiPriority w:val="99"/>
    <w:unhideWhenUsed/>
    <w:rsid w:val="00250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napik-klata@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OWIJmScstZLc2/6QpVcYSX/Sw==">AMUW2mWqTXKfNtV1zuloZjhRJ0dr+DYeo3Vh7mS7m01NtHOVFL/3iGQD4QrFS08vgPjrdwFzipqjshbx1U/h2qAIyOBQADE/Ias3JCo5wYKJ3xW+2n2R9l9Bi148cWr/sOXWF2kzx2n0AKEtDmzoomyB6E58x2Kb23na1QjFfRqRxPR5ZGgYptosEEkLSUC+tiIek+Ye+jpGsprsJKhglPJTTrMqpa6rVfpoxdkwEfDr4599vZzsdpPrDNe1orZcKS2lQ4oi75/8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510</Words>
  <Characters>3754</Characters>
  <Application>Microsoft Office Word</Application>
  <DocSecurity>0</DocSecurity>
  <Lines>234</Lines>
  <Paragraphs>133</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Kawecki</dc:creator>
  <cp:lastModifiedBy>Małgorzata Knapik</cp:lastModifiedBy>
  <cp:revision>3</cp:revision>
  <dcterms:created xsi:type="dcterms:W3CDTF">2023-02-22T12:54:00Z</dcterms:created>
  <dcterms:modified xsi:type="dcterms:W3CDTF">2023-02-24T09:21:00Z</dcterms:modified>
</cp:coreProperties>
</file>