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E2C0" w14:textId="77777777" w:rsidR="00582207" w:rsidRPr="00052E66" w:rsidRDefault="00AE5918" w:rsidP="009E35D7">
      <w:pPr>
        <w:spacing w:line="360" w:lineRule="auto"/>
        <w:jc w:val="center"/>
        <w:rPr>
          <w:rFonts w:cstheme="minorHAnsi"/>
          <w:b/>
          <w:bCs/>
          <w:color w:val="1F1F1F"/>
          <w:shd w:val="clear" w:color="auto" w:fill="FFFFFF"/>
        </w:rPr>
      </w:pPr>
      <w:r w:rsidRPr="00052E66">
        <w:rPr>
          <w:rFonts w:cstheme="minorHAnsi"/>
          <w:b/>
          <w:bCs/>
          <w:color w:val="1F1F1F"/>
          <w:shd w:val="clear" w:color="auto" w:fill="FFFFFF"/>
        </w:rPr>
        <w:t>Szukasz pracownika w branży FMCG? Wypróbuj te metody</w:t>
      </w:r>
    </w:p>
    <w:p w14:paraId="6762E2C1" w14:textId="311BBB9E" w:rsidR="00AE5918" w:rsidRPr="00052E66" w:rsidRDefault="003F1D22" w:rsidP="009E35D7">
      <w:pPr>
        <w:spacing w:line="360" w:lineRule="auto"/>
        <w:jc w:val="both"/>
        <w:rPr>
          <w:rFonts w:cstheme="minorHAnsi"/>
          <w:b/>
          <w:bCs/>
        </w:rPr>
      </w:pPr>
      <w:r w:rsidRPr="00052E66">
        <w:rPr>
          <w:rFonts w:cstheme="minorHAnsi"/>
          <w:b/>
          <w:bCs/>
        </w:rPr>
        <w:t>Branża FMCG uznawana jest za najbardziej odporną na kryzys i jedną z najbardziej chłonnych</w:t>
      </w:r>
      <w:r w:rsidR="00056F34">
        <w:rPr>
          <w:rFonts w:cstheme="minorHAnsi"/>
          <w:b/>
          <w:bCs/>
        </w:rPr>
        <w:t>, jeśli chodzi o pracowników</w:t>
      </w:r>
      <w:r w:rsidRPr="00052E66">
        <w:rPr>
          <w:rFonts w:cstheme="minorHAnsi"/>
          <w:b/>
          <w:bCs/>
        </w:rPr>
        <w:t xml:space="preserve"> – sklepy, hotele, producenci żywności czy restauracje stale poszuku</w:t>
      </w:r>
      <w:r w:rsidR="00CE3BFA">
        <w:rPr>
          <w:rFonts w:cstheme="minorHAnsi"/>
          <w:b/>
          <w:bCs/>
        </w:rPr>
        <w:t xml:space="preserve">ją pracowników. </w:t>
      </w:r>
      <w:r w:rsidR="00056F34">
        <w:rPr>
          <w:rFonts w:cstheme="minorHAnsi"/>
          <w:b/>
          <w:bCs/>
        </w:rPr>
        <w:t>Rekrutacje na j</w:t>
      </w:r>
      <w:r w:rsidR="00CE3BFA">
        <w:rPr>
          <w:rFonts w:cstheme="minorHAnsi"/>
          <w:b/>
          <w:bCs/>
        </w:rPr>
        <w:t>akie stanowiska</w:t>
      </w:r>
      <w:r w:rsidRPr="00052E66">
        <w:rPr>
          <w:rFonts w:cstheme="minorHAnsi"/>
          <w:b/>
          <w:bCs/>
        </w:rPr>
        <w:t xml:space="preserve"> są </w:t>
      </w:r>
      <w:r w:rsidR="00056F34">
        <w:rPr>
          <w:rFonts w:cstheme="minorHAnsi"/>
          <w:b/>
          <w:bCs/>
        </w:rPr>
        <w:t>najczęstsze</w:t>
      </w:r>
      <w:r w:rsidRPr="00052E66">
        <w:rPr>
          <w:rFonts w:cstheme="minorHAnsi"/>
          <w:b/>
          <w:bCs/>
        </w:rPr>
        <w:t xml:space="preserve">? </w:t>
      </w:r>
      <w:r w:rsidR="00056F34">
        <w:rPr>
          <w:rFonts w:cstheme="minorHAnsi"/>
          <w:b/>
          <w:bCs/>
        </w:rPr>
        <w:t>P</w:t>
      </w:r>
      <w:r w:rsidRPr="00052E66">
        <w:rPr>
          <w:rFonts w:cstheme="minorHAnsi"/>
          <w:b/>
          <w:bCs/>
        </w:rPr>
        <w:t>rzede wszystkim kierowc</w:t>
      </w:r>
      <w:r w:rsidR="00056F34">
        <w:rPr>
          <w:rFonts w:cstheme="minorHAnsi"/>
          <w:b/>
          <w:bCs/>
        </w:rPr>
        <w:t>ów</w:t>
      </w:r>
      <w:r w:rsidRPr="00052E66">
        <w:rPr>
          <w:rFonts w:cstheme="minorHAnsi"/>
          <w:b/>
          <w:bCs/>
        </w:rPr>
        <w:t>, kucharz</w:t>
      </w:r>
      <w:r w:rsidR="00056F34">
        <w:rPr>
          <w:rFonts w:cstheme="minorHAnsi"/>
          <w:b/>
          <w:bCs/>
        </w:rPr>
        <w:t>y</w:t>
      </w:r>
      <w:r w:rsidRPr="00052E66">
        <w:rPr>
          <w:rFonts w:cstheme="minorHAnsi"/>
          <w:b/>
          <w:bCs/>
        </w:rPr>
        <w:t>, magazynier</w:t>
      </w:r>
      <w:r w:rsidR="00056F34">
        <w:rPr>
          <w:rFonts w:cstheme="minorHAnsi"/>
          <w:b/>
          <w:bCs/>
        </w:rPr>
        <w:t>ów</w:t>
      </w:r>
      <w:r w:rsidRPr="00052E66">
        <w:rPr>
          <w:rFonts w:cstheme="minorHAnsi"/>
          <w:b/>
          <w:bCs/>
        </w:rPr>
        <w:t xml:space="preserve"> </w:t>
      </w:r>
      <w:r w:rsidR="00056F34">
        <w:rPr>
          <w:rFonts w:cstheme="minorHAnsi"/>
          <w:b/>
          <w:bCs/>
        </w:rPr>
        <w:t>i</w:t>
      </w:r>
      <w:r w:rsidRPr="00052E66">
        <w:rPr>
          <w:rFonts w:cstheme="minorHAnsi"/>
          <w:b/>
          <w:bCs/>
        </w:rPr>
        <w:t xml:space="preserve"> sprzedawc</w:t>
      </w:r>
      <w:r w:rsidR="00056F34">
        <w:rPr>
          <w:rFonts w:cstheme="minorHAnsi"/>
          <w:b/>
          <w:bCs/>
        </w:rPr>
        <w:t>ów</w:t>
      </w:r>
      <w:r w:rsidRPr="00052E66">
        <w:rPr>
          <w:rFonts w:cstheme="minorHAnsi"/>
          <w:b/>
          <w:bCs/>
        </w:rPr>
        <w:t xml:space="preserve"> – </w:t>
      </w:r>
      <w:r w:rsidR="008D454E">
        <w:rPr>
          <w:rFonts w:cstheme="minorHAnsi"/>
          <w:b/>
          <w:bCs/>
        </w:rPr>
        <w:t xml:space="preserve">jak </w:t>
      </w:r>
      <w:r w:rsidRPr="00052E66">
        <w:rPr>
          <w:rFonts w:cstheme="minorHAnsi"/>
          <w:b/>
          <w:bCs/>
        </w:rPr>
        <w:t xml:space="preserve">wynika z raportu „Barometr zawodów 2022”. </w:t>
      </w:r>
      <w:r w:rsidR="00BA04FD" w:rsidRPr="00052E66">
        <w:rPr>
          <w:rFonts w:cstheme="minorHAnsi"/>
          <w:b/>
          <w:bCs/>
        </w:rPr>
        <w:t xml:space="preserve">Pracodawcy poszukują sprawdzonych i ekonomicznych dróg dotarcia do potencjalnych pracowników. Jak szukać odpowiednich kandydatów i jakimi kanałami do nich dotrzeć? </w:t>
      </w:r>
    </w:p>
    <w:p w14:paraId="6762E2C2" w14:textId="77777777" w:rsidR="00BA04FD" w:rsidRPr="00052E66" w:rsidRDefault="00BA04FD" w:rsidP="009E35D7">
      <w:pPr>
        <w:spacing w:line="360" w:lineRule="auto"/>
        <w:jc w:val="both"/>
        <w:rPr>
          <w:rStyle w:val="hgkelc"/>
          <w:rFonts w:cstheme="minorHAnsi"/>
          <w:color w:val="202124"/>
          <w:shd w:val="clear" w:color="auto" w:fill="FFFFFF"/>
        </w:rPr>
      </w:pPr>
      <w:r w:rsidRPr="00052E66">
        <w:rPr>
          <w:rStyle w:val="hgkelc"/>
          <w:rFonts w:cstheme="minorHAnsi"/>
          <w:color w:val="202124"/>
          <w:shd w:val="clear" w:color="auto" w:fill="FFFFFF"/>
        </w:rPr>
        <w:t>Rynek FMCG osiągnął wzrost wartości sprzedaży o ponad 15 procent w 2022 roku w porównaniu do 2021 roku. Cały sektor był wart 246 bilionów złotych</w:t>
      </w:r>
      <w:r w:rsidRPr="00052E66">
        <w:rPr>
          <w:rStyle w:val="Odwoanieprzypisudolnego"/>
          <w:rFonts w:cstheme="minorHAnsi"/>
          <w:color w:val="202124"/>
          <w:shd w:val="clear" w:color="auto" w:fill="FFFFFF"/>
        </w:rPr>
        <w:footnoteReference w:id="1"/>
      </w:r>
      <w:r w:rsidRPr="00052E66">
        <w:rPr>
          <w:rStyle w:val="hgkelc"/>
          <w:rFonts w:cstheme="minorHAnsi"/>
          <w:color w:val="202124"/>
          <w:shd w:val="clear" w:color="auto" w:fill="FFFFFF"/>
        </w:rPr>
        <w:t xml:space="preserve">. </w:t>
      </w:r>
      <w:r w:rsidR="00052E66">
        <w:rPr>
          <w:rStyle w:val="hgkelc"/>
          <w:rFonts w:cstheme="minorHAnsi"/>
          <w:color w:val="202124"/>
          <w:shd w:val="clear" w:color="auto" w:fill="FFFFFF"/>
        </w:rPr>
        <w:t>Branża</w:t>
      </w:r>
      <w:r w:rsidR="00B2092F" w:rsidRPr="00052E66">
        <w:rPr>
          <w:rStyle w:val="hgkelc"/>
          <w:rFonts w:cstheme="minorHAnsi"/>
          <w:color w:val="202124"/>
          <w:shd w:val="clear" w:color="auto" w:fill="FFFFFF"/>
        </w:rPr>
        <w:t xml:space="preserve"> jest odporn</w:t>
      </w:r>
      <w:r w:rsidR="00052E66">
        <w:rPr>
          <w:rStyle w:val="hgkelc"/>
          <w:rFonts w:cstheme="minorHAnsi"/>
          <w:color w:val="202124"/>
          <w:shd w:val="clear" w:color="auto" w:fill="FFFFFF"/>
        </w:rPr>
        <w:t xml:space="preserve">a </w:t>
      </w:r>
      <w:r w:rsidR="00B2092F" w:rsidRPr="00052E66">
        <w:rPr>
          <w:rStyle w:val="hgkelc"/>
          <w:rFonts w:cstheme="minorHAnsi"/>
          <w:color w:val="202124"/>
          <w:shd w:val="clear" w:color="auto" w:fill="FFFFFF"/>
        </w:rPr>
        <w:t xml:space="preserve">na perturbacje ekonomiczne i gospodarcze. W związku z nieustającym rozwojem FMCG cały czas poszukiwani są pracownicy. Jak znaleźć kandydatów? Tu pomocna </w:t>
      </w:r>
      <w:r w:rsidR="0024068D">
        <w:rPr>
          <w:rStyle w:val="hgkelc"/>
          <w:rFonts w:cstheme="minorHAnsi"/>
          <w:color w:val="202124"/>
          <w:shd w:val="clear" w:color="auto" w:fill="FFFFFF"/>
        </w:rPr>
        <w:t>okazuje się</w:t>
      </w:r>
      <w:r w:rsidR="0024068D" w:rsidRPr="00052E66">
        <w:rPr>
          <w:rStyle w:val="hgkelc"/>
          <w:rFonts w:cstheme="minorHAnsi"/>
          <w:color w:val="202124"/>
          <w:shd w:val="clear" w:color="auto" w:fill="FFFFFF"/>
        </w:rPr>
        <w:t xml:space="preserve"> </w:t>
      </w:r>
      <w:r w:rsidR="00B2092F" w:rsidRPr="00052E66">
        <w:rPr>
          <w:rStyle w:val="hgkelc"/>
          <w:rFonts w:cstheme="minorHAnsi"/>
          <w:color w:val="202124"/>
          <w:shd w:val="clear" w:color="auto" w:fill="FFFFFF"/>
        </w:rPr>
        <w:t xml:space="preserve">reklama. </w:t>
      </w:r>
    </w:p>
    <w:p w14:paraId="6762E2C3" w14:textId="77777777" w:rsidR="00B2092F" w:rsidRPr="00052E66" w:rsidRDefault="00F540AF" w:rsidP="009E35D7">
      <w:pPr>
        <w:spacing w:line="360" w:lineRule="auto"/>
        <w:jc w:val="both"/>
        <w:rPr>
          <w:rStyle w:val="hgkelc"/>
          <w:rFonts w:cstheme="minorHAnsi"/>
          <w:b/>
          <w:bCs/>
          <w:color w:val="202124"/>
          <w:shd w:val="clear" w:color="auto" w:fill="FFFFFF"/>
        </w:rPr>
      </w:pPr>
      <w:r>
        <w:rPr>
          <w:rStyle w:val="hgkelc"/>
          <w:rFonts w:cstheme="minorHAnsi"/>
          <w:b/>
          <w:bCs/>
          <w:color w:val="202124"/>
          <w:shd w:val="clear" w:color="auto" w:fill="FFFFFF"/>
        </w:rPr>
        <w:t xml:space="preserve">Docieraj do pracowników za pomocą dedykowanej reklamy zewnętrznej </w:t>
      </w:r>
    </w:p>
    <w:p w14:paraId="6762E2C4" w14:textId="245A48A8" w:rsidR="00A9190F" w:rsidRDefault="00052E66" w:rsidP="009E35D7">
      <w:pPr>
        <w:spacing w:line="360" w:lineRule="auto"/>
        <w:jc w:val="both"/>
        <w:rPr>
          <w:rFonts w:cstheme="minorHAnsi"/>
        </w:rPr>
      </w:pPr>
      <w:r w:rsidRPr="00052E66">
        <w:rPr>
          <w:rFonts w:cstheme="minorHAnsi"/>
        </w:rPr>
        <w:t xml:space="preserve">W 2022 roku stopa bezrobocia sukcesywnie spadała. W styczniu ur. była ona na poziomie 5,9 proc., zaś w grudniu wynosiła 5,2 proc. </w:t>
      </w:r>
      <w:r w:rsidR="00F654B5">
        <w:rPr>
          <w:rFonts w:cstheme="minorHAnsi"/>
        </w:rPr>
        <w:t>I choć ekonomiści są zdania, że w 2023 roku bezrobocie nieco wzrośnie, nadal w wybranych branżach</w:t>
      </w:r>
      <w:r w:rsidR="00297B23">
        <w:rPr>
          <w:rFonts w:cstheme="minorHAnsi"/>
        </w:rPr>
        <w:t>,</w:t>
      </w:r>
      <w:r w:rsidR="00F654B5">
        <w:rPr>
          <w:rFonts w:cstheme="minorHAnsi"/>
        </w:rPr>
        <w:t xml:space="preserve"> takich jak FMCG</w:t>
      </w:r>
      <w:r w:rsidR="00297B23">
        <w:rPr>
          <w:rFonts w:cstheme="minorHAnsi"/>
        </w:rPr>
        <w:t>,</w:t>
      </w:r>
      <w:r w:rsidR="00F654B5">
        <w:rPr>
          <w:rFonts w:cstheme="minorHAnsi"/>
        </w:rPr>
        <w:t xml:space="preserve"> </w:t>
      </w:r>
      <w:r w:rsidR="0024068D">
        <w:rPr>
          <w:rFonts w:cstheme="minorHAnsi"/>
        </w:rPr>
        <w:t xml:space="preserve">będą </w:t>
      </w:r>
      <w:r w:rsidR="00F654B5">
        <w:rPr>
          <w:rFonts w:cstheme="minorHAnsi"/>
        </w:rPr>
        <w:t xml:space="preserve">poszukiwani pracownicy. </w:t>
      </w:r>
    </w:p>
    <w:p w14:paraId="6762E2C5" w14:textId="77777777" w:rsidR="00F654B5" w:rsidRDefault="00F654B5" w:rsidP="009E35D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jaki sposób zrekrutować tych niższego szczebla i fizycznych? Tu z pomocą przychodzi reklama zewnętrzna – jedna z najskuteczniejszych form dotarcia do potencjalnych pracowników. </w:t>
      </w:r>
    </w:p>
    <w:p w14:paraId="6762E2C6" w14:textId="664ACD1E" w:rsidR="00F654B5" w:rsidRDefault="00F654B5" w:rsidP="009E35D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–</w:t>
      </w:r>
      <w:r w:rsidR="00CC5268">
        <w:rPr>
          <w:rFonts w:cstheme="minorHAnsi"/>
        </w:rPr>
        <w:t xml:space="preserve"> </w:t>
      </w:r>
      <w:r w:rsidR="00162DB6">
        <w:rPr>
          <w:rFonts w:cstheme="minorHAnsi"/>
          <w:i/>
          <w:iCs/>
        </w:rPr>
        <w:t xml:space="preserve">Reklama zewnętrzna gwarantuje duże zasięgi i osiągnięcie oczekiwanego efektu. Świetnie sprawdzają się małe, mobilne tablice, które można wieszać czasowo na ogrodzeniach, a następnie relokować. </w:t>
      </w:r>
      <w:r w:rsidR="009E35D7">
        <w:rPr>
          <w:rFonts w:cstheme="minorHAnsi"/>
          <w:i/>
          <w:iCs/>
        </w:rPr>
        <w:t>Co istotne - n</w:t>
      </w:r>
      <w:r w:rsidR="00162DB6">
        <w:rPr>
          <w:rFonts w:cstheme="minorHAnsi"/>
          <w:i/>
          <w:iCs/>
        </w:rPr>
        <w:t xml:space="preserve">ie są to nośniki stałe. </w:t>
      </w:r>
      <w:r w:rsidR="00162DB6" w:rsidRPr="00162DB6">
        <w:rPr>
          <w:rFonts w:cstheme="minorHAnsi"/>
          <w:i/>
          <w:iCs/>
        </w:rPr>
        <w:t xml:space="preserve">Ponadto w kategorii </w:t>
      </w:r>
      <w:r w:rsidR="009E35D7">
        <w:rPr>
          <w:rFonts w:cstheme="minorHAnsi"/>
          <w:i/>
          <w:iCs/>
        </w:rPr>
        <w:t>„rekrutacja”</w:t>
      </w:r>
      <w:r w:rsidR="00162DB6" w:rsidRPr="00162DB6">
        <w:rPr>
          <w:rFonts w:cstheme="minorHAnsi"/>
          <w:i/>
          <w:iCs/>
        </w:rPr>
        <w:t xml:space="preserve"> </w:t>
      </w:r>
      <w:r w:rsidR="00162DB6" w:rsidRPr="00A9190F">
        <w:rPr>
          <w:rFonts w:eastAsia="Times New Roman" w:cstheme="minorHAnsi"/>
          <w:i/>
          <w:iCs/>
          <w:color w:val="222222"/>
          <w:lang w:eastAsia="pl-PL"/>
        </w:rPr>
        <w:t xml:space="preserve">proponujemy kampanie </w:t>
      </w:r>
      <w:r w:rsidR="009E35D7">
        <w:rPr>
          <w:rFonts w:eastAsia="Times New Roman" w:cstheme="minorHAnsi"/>
          <w:i/>
          <w:iCs/>
          <w:color w:val="222222"/>
          <w:lang w:eastAsia="pl-PL"/>
        </w:rPr>
        <w:t xml:space="preserve">realizowane </w:t>
      </w:r>
      <w:r w:rsidR="0024068D">
        <w:rPr>
          <w:rFonts w:eastAsia="Times New Roman" w:cstheme="minorHAnsi"/>
          <w:i/>
          <w:iCs/>
          <w:color w:val="222222"/>
          <w:lang w:eastAsia="pl-PL"/>
        </w:rPr>
        <w:t>w</w:t>
      </w:r>
      <w:r w:rsidR="009E35D7">
        <w:rPr>
          <w:rFonts w:eastAsia="Times New Roman" w:cstheme="minorHAnsi"/>
          <w:i/>
          <w:iCs/>
          <w:color w:val="222222"/>
          <w:lang w:eastAsia="pl-PL"/>
        </w:rPr>
        <w:t xml:space="preserve"> kolejach</w:t>
      </w:r>
      <w:r w:rsidR="0024068D">
        <w:rPr>
          <w:rFonts w:eastAsia="Times New Roman" w:cstheme="minorHAnsi"/>
          <w:i/>
          <w:iCs/>
          <w:color w:val="222222"/>
          <w:lang w:eastAsia="pl-PL"/>
        </w:rPr>
        <w:t xml:space="preserve"> podmiejskich</w:t>
      </w:r>
      <w:r w:rsidR="009E35D7">
        <w:rPr>
          <w:rFonts w:eastAsia="Times New Roman" w:cstheme="minorHAnsi"/>
          <w:i/>
          <w:iCs/>
          <w:color w:val="222222"/>
          <w:lang w:eastAsia="pl-PL"/>
        </w:rPr>
        <w:t>. Dlaczego? Po pierwsze</w:t>
      </w:r>
      <w:r w:rsidR="0024068D">
        <w:rPr>
          <w:rFonts w:eastAsia="Times New Roman" w:cstheme="minorHAnsi"/>
          <w:i/>
          <w:iCs/>
          <w:color w:val="222222"/>
          <w:lang w:eastAsia="pl-PL"/>
        </w:rPr>
        <w:t>,</w:t>
      </w:r>
      <w:r w:rsidR="009E35D7">
        <w:rPr>
          <w:rFonts w:eastAsia="Times New Roman" w:cstheme="minorHAnsi"/>
          <w:i/>
          <w:iCs/>
          <w:color w:val="222222"/>
          <w:lang w:eastAsia="pl-PL"/>
        </w:rPr>
        <w:t xml:space="preserve"> </w:t>
      </w:r>
      <w:r w:rsidR="00162DB6" w:rsidRPr="00A9190F">
        <w:rPr>
          <w:rFonts w:eastAsia="Times New Roman" w:cstheme="minorHAnsi"/>
          <w:i/>
          <w:iCs/>
          <w:color w:val="222222"/>
          <w:lang w:eastAsia="pl-PL"/>
        </w:rPr>
        <w:t>z</w:t>
      </w:r>
      <w:r w:rsidR="009E35D7">
        <w:rPr>
          <w:rFonts w:eastAsia="Times New Roman" w:cstheme="minorHAnsi"/>
          <w:i/>
          <w:iCs/>
          <w:color w:val="222222"/>
          <w:lang w:eastAsia="pl-PL"/>
        </w:rPr>
        <w:t>apewniają gigantyczne zasięgi. Po drugie</w:t>
      </w:r>
      <w:r w:rsidR="0024068D">
        <w:rPr>
          <w:rFonts w:eastAsia="Times New Roman" w:cstheme="minorHAnsi"/>
          <w:i/>
          <w:iCs/>
          <w:color w:val="222222"/>
          <w:lang w:eastAsia="pl-PL"/>
        </w:rPr>
        <w:t>,</w:t>
      </w:r>
      <w:r w:rsidR="009E35D7">
        <w:rPr>
          <w:rFonts w:eastAsia="Times New Roman" w:cstheme="minorHAnsi"/>
          <w:i/>
          <w:iCs/>
          <w:color w:val="222222"/>
          <w:lang w:eastAsia="pl-PL"/>
        </w:rPr>
        <w:t xml:space="preserve"> odbiorca w komfortowych warunkach może zapoznać się z ogłoszeniem i zapisać kontakt</w:t>
      </w:r>
      <w:r w:rsidR="00162DB6">
        <w:rPr>
          <w:rFonts w:eastAsia="Times New Roman" w:cstheme="minorHAnsi"/>
          <w:i/>
          <w:iCs/>
          <w:color w:val="222222"/>
          <w:lang w:eastAsia="pl-PL"/>
        </w:rPr>
        <w:t xml:space="preserve"> do potencjalnego pracodawcy. Warto podkreślić, że podczas podróży dana osoba ma nieprzerwany kontakt z komunikatem, stąd tak duża skuteczność kampanii w kolejach</w:t>
      </w:r>
      <w:r w:rsidR="00162DB6" w:rsidRPr="00A9190F">
        <w:rPr>
          <w:rFonts w:eastAsia="Times New Roman" w:cstheme="minorHAnsi"/>
          <w:i/>
          <w:iCs/>
          <w:color w:val="222222"/>
          <w:lang w:eastAsia="pl-PL"/>
        </w:rPr>
        <w:t xml:space="preserve"> </w:t>
      </w:r>
      <w:r>
        <w:rPr>
          <w:rFonts w:cstheme="minorHAnsi"/>
        </w:rPr>
        <w:t xml:space="preserve">– </w:t>
      </w:r>
      <w:r w:rsidR="00162DB6">
        <w:rPr>
          <w:rFonts w:cstheme="minorHAnsi"/>
        </w:rPr>
        <w:t xml:space="preserve">mówi Robert Dąbrowski, CEO Recevent. </w:t>
      </w:r>
    </w:p>
    <w:p w14:paraId="6762E2C7" w14:textId="77777777" w:rsidR="001D07DA" w:rsidRDefault="0024068D" w:rsidP="009E35D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J</w:t>
      </w:r>
      <w:r w:rsidR="001D07DA">
        <w:rPr>
          <w:rFonts w:cstheme="minorHAnsi"/>
        </w:rPr>
        <w:t>akie nośniki rek</w:t>
      </w:r>
      <w:r w:rsidR="00CE3BFA">
        <w:rPr>
          <w:rFonts w:cstheme="minorHAnsi"/>
        </w:rPr>
        <w:t>lamowe są skuteczne i pomagają w</w:t>
      </w:r>
      <w:r w:rsidR="001D07DA">
        <w:rPr>
          <w:rFonts w:cstheme="minorHAnsi"/>
        </w:rPr>
        <w:t xml:space="preserve"> znalezieniu pracowników z branży FMCG? </w:t>
      </w:r>
    </w:p>
    <w:p w14:paraId="6762E2CA" w14:textId="48347B4B" w:rsidR="0039582C" w:rsidRPr="00CB4A4A" w:rsidRDefault="001D07DA" w:rsidP="00F628C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CB4A4A">
        <w:rPr>
          <w:rFonts w:cstheme="minorHAnsi"/>
        </w:rPr>
        <w:t>Billboardy –</w:t>
      </w:r>
      <w:r w:rsidR="00CB4A4A" w:rsidRPr="00CB4A4A">
        <w:rPr>
          <w:rFonts w:cstheme="minorHAnsi"/>
        </w:rPr>
        <w:t xml:space="preserve"> </w:t>
      </w:r>
      <w:r w:rsidRPr="00CB4A4A">
        <w:rPr>
          <w:rFonts w:cstheme="minorHAnsi"/>
        </w:rPr>
        <w:t>w pobliżu miejsc, gdzie przebywa</w:t>
      </w:r>
      <w:r w:rsidR="00CB4A4A">
        <w:rPr>
          <w:rFonts w:cstheme="minorHAnsi"/>
        </w:rPr>
        <w:t xml:space="preserve"> </w:t>
      </w:r>
      <w:r w:rsidRPr="00CB4A4A">
        <w:rPr>
          <w:rFonts w:cstheme="minorHAnsi"/>
        </w:rPr>
        <w:t>grupa docelo</w:t>
      </w:r>
      <w:r w:rsidR="00CE3BFA" w:rsidRPr="00CB4A4A">
        <w:rPr>
          <w:rFonts w:cstheme="minorHAnsi"/>
        </w:rPr>
        <w:t>wa (osiedla mieszkaln</w:t>
      </w:r>
      <w:r w:rsidRPr="00CB4A4A">
        <w:rPr>
          <w:rFonts w:cstheme="minorHAnsi"/>
        </w:rPr>
        <w:t>e, centra</w:t>
      </w:r>
      <w:r w:rsidR="00F45C99" w:rsidRPr="00CB4A4A">
        <w:rPr>
          <w:rFonts w:cstheme="minorHAnsi"/>
        </w:rPr>
        <w:t xml:space="preserve"> </w:t>
      </w:r>
      <w:r w:rsidRPr="00CB4A4A">
        <w:rPr>
          <w:rFonts w:cstheme="minorHAnsi"/>
        </w:rPr>
        <w:t>miast, zakupy, rozrywka, uczelnia).</w:t>
      </w:r>
    </w:p>
    <w:p w14:paraId="6762E2CB" w14:textId="3642BADC" w:rsidR="0039582C" w:rsidRDefault="0039582C" w:rsidP="009E35D7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Citylighty – nośniki na przystankach zapewniają bliskość reklamy dla osób poruszających się pieszo i komunikacją miejską.</w:t>
      </w:r>
    </w:p>
    <w:p w14:paraId="6762E2CC" w14:textId="7F126622" w:rsidR="0039582C" w:rsidRDefault="0039582C" w:rsidP="009E35D7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Transit OOH – reklama na wprost oczu pasażera, </w:t>
      </w:r>
      <w:r w:rsidR="0056385B">
        <w:rPr>
          <w:rFonts w:cstheme="minorHAnsi"/>
        </w:rPr>
        <w:t>eksponowana</w:t>
      </w:r>
      <w:r>
        <w:rPr>
          <w:rFonts w:cstheme="minorHAnsi"/>
        </w:rPr>
        <w:t xml:space="preserve"> w komunikacji zbiorowej.</w:t>
      </w:r>
    </w:p>
    <w:p w14:paraId="206665BB" w14:textId="77777777" w:rsidR="00A1330B" w:rsidRDefault="00A1330B" w:rsidP="00A1330B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Tablice mobilne – to </w:t>
      </w:r>
      <w:r w:rsidRPr="001D07DA">
        <w:rPr>
          <w:rFonts w:cstheme="minorHAnsi"/>
        </w:rPr>
        <w:t>nośnik reklamowy, który pozwala zdobyć</w:t>
      </w:r>
      <w:r>
        <w:rPr>
          <w:rFonts w:cstheme="minorHAnsi"/>
        </w:rPr>
        <w:t xml:space="preserve"> </w:t>
      </w:r>
      <w:r w:rsidRPr="001D07DA">
        <w:rPr>
          <w:rFonts w:cstheme="minorHAnsi"/>
        </w:rPr>
        <w:t>publiczność w lokalizacjach wiejskich oraz</w:t>
      </w:r>
      <w:r>
        <w:rPr>
          <w:rFonts w:cstheme="minorHAnsi"/>
        </w:rPr>
        <w:t xml:space="preserve"> </w:t>
      </w:r>
      <w:r w:rsidRPr="001D07DA">
        <w:rPr>
          <w:rFonts w:cstheme="minorHAnsi"/>
        </w:rPr>
        <w:t>w miastach poniżej 50 tys. mieszkańców.</w:t>
      </w:r>
    </w:p>
    <w:p w14:paraId="69C75DCD" w14:textId="77777777" w:rsidR="00A1330B" w:rsidRDefault="00A1330B" w:rsidP="00A1330B">
      <w:pPr>
        <w:pStyle w:val="Akapitzlist"/>
        <w:spacing w:line="360" w:lineRule="auto"/>
        <w:jc w:val="both"/>
        <w:rPr>
          <w:rFonts w:cstheme="minorHAnsi"/>
        </w:rPr>
      </w:pPr>
    </w:p>
    <w:p w14:paraId="6762E2CD" w14:textId="3B0A8308" w:rsidR="00F540AF" w:rsidRPr="00F540AF" w:rsidRDefault="009E35D7" w:rsidP="00103EDB">
      <w:pPr>
        <w:shd w:val="clear" w:color="auto" w:fill="FFFFFF"/>
        <w:spacing w:after="100" w:line="360" w:lineRule="auto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Dużą wartością dodaną jest fakt, że </w:t>
      </w:r>
      <w:r w:rsidR="00F540AF" w:rsidRPr="00F540AF">
        <w:rPr>
          <w:rFonts w:eastAsia="Times New Roman" w:cstheme="minorHAnsi"/>
          <w:color w:val="222222"/>
          <w:lang w:eastAsia="pl-PL"/>
        </w:rPr>
        <w:t xml:space="preserve">w przypadku kampanii HR w OOH reklamodawca ma możliwość wpłynięcia na zainteresowanie zmianą pracy u osób, które w ogóle o tym nie myślały. </w:t>
      </w:r>
      <w:r w:rsidR="00F540AF">
        <w:rPr>
          <w:rFonts w:eastAsia="Times New Roman" w:cstheme="minorHAnsi"/>
          <w:color w:val="222222"/>
          <w:lang w:eastAsia="pl-PL"/>
        </w:rPr>
        <w:t xml:space="preserve">W ten sposób pozyskuje </w:t>
      </w:r>
      <w:r w:rsidR="00F540AF" w:rsidRPr="00F540AF">
        <w:rPr>
          <w:rFonts w:eastAsia="Times New Roman" w:cstheme="minorHAnsi"/>
          <w:color w:val="222222"/>
          <w:lang w:eastAsia="pl-PL"/>
        </w:rPr>
        <w:t xml:space="preserve">z rynku pracowników, którzy aktywnie nie szukali pracy, nie przeglądali ogłoszeń. </w:t>
      </w:r>
      <w:r>
        <w:rPr>
          <w:rFonts w:eastAsia="Times New Roman" w:cstheme="minorHAnsi"/>
          <w:color w:val="222222"/>
          <w:lang w:eastAsia="pl-PL"/>
        </w:rPr>
        <w:t xml:space="preserve">A przy okazji sprawia, że odbiorca utrwala sobie </w:t>
      </w:r>
      <w:r w:rsidR="00FD4678">
        <w:rPr>
          <w:rFonts w:eastAsia="Times New Roman" w:cstheme="minorHAnsi"/>
          <w:color w:val="222222"/>
          <w:lang w:eastAsia="pl-PL"/>
        </w:rPr>
        <w:t>markę pracodawcy</w:t>
      </w:r>
      <w:r>
        <w:rPr>
          <w:rFonts w:eastAsia="Times New Roman" w:cstheme="minorHAnsi"/>
          <w:color w:val="222222"/>
          <w:lang w:eastAsia="pl-PL"/>
        </w:rPr>
        <w:t xml:space="preserve">. </w:t>
      </w:r>
      <w:r w:rsidR="005B34FF">
        <w:rPr>
          <w:rFonts w:eastAsia="Times New Roman" w:cstheme="minorHAnsi"/>
          <w:color w:val="222222"/>
          <w:lang w:eastAsia="pl-PL"/>
        </w:rPr>
        <w:t>To rozwiązanie ma także dodatkowe korzyści. Budując silną markę pracodawcy</w:t>
      </w:r>
      <w:r w:rsidR="00076A40">
        <w:rPr>
          <w:rFonts w:eastAsia="Times New Roman" w:cstheme="minorHAnsi"/>
          <w:color w:val="222222"/>
          <w:lang w:eastAsia="pl-PL"/>
        </w:rPr>
        <w:t>,</w:t>
      </w:r>
      <w:r w:rsidR="005B34FF">
        <w:rPr>
          <w:rFonts w:eastAsia="Times New Roman" w:cstheme="minorHAnsi"/>
          <w:color w:val="222222"/>
          <w:lang w:eastAsia="pl-PL"/>
        </w:rPr>
        <w:t xml:space="preserve"> tworzymy mocne fundamenty do kolejnych, przyszłych rekrutacji (zwiększając </w:t>
      </w:r>
      <w:r w:rsidR="00076A40">
        <w:rPr>
          <w:rFonts w:eastAsia="Times New Roman" w:cstheme="minorHAnsi"/>
          <w:color w:val="222222"/>
          <w:lang w:eastAsia="pl-PL"/>
        </w:rPr>
        <w:t>ich</w:t>
      </w:r>
      <w:r w:rsidR="005B34FF">
        <w:rPr>
          <w:rFonts w:eastAsia="Times New Roman" w:cstheme="minorHAnsi"/>
          <w:color w:val="222222"/>
          <w:lang w:eastAsia="pl-PL"/>
        </w:rPr>
        <w:t xml:space="preserve"> efektywność i obniżając koszt). Co więcej, istnieje duża szansa, że osoby </w:t>
      </w:r>
      <w:r w:rsidR="00084E05">
        <w:rPr>
          <w:rFonts w:eastAsia="Times New Roman" w:cstheme="minorHAnsi"/>
          <w:color w:val="222222"/>
          <w:lang w:eastAsia="pl-PL"/>
        </w:rPr>
        <w:t>nie</w:t>
      </w:r>
      <w:r w:rsidR="005B34FF">
        <w:rPr>
          <w:rFonts w:eastAsia="Times New Roman" w:cstheme="minorHAnsi"/>
          <w:color w:val="222222"/>
          <w:lang w:eastAsia="pl-PL"/>
        </w:rPr>
        <w:t xml:space="preserve">zainteresowane ofertami, które aktualne są promowane, </w:t>
      </w:r>
      <w:r w:rsidR="00084E05">
        <w:rPr>
          <w:rFonts w:eastAsia="Times New Roman" w:cstheme="minorHAnsi"/>
          <w:color w:val="222222"/>
          <w:lang w:eastAsia="pl-PL"/>
        </w:rPr>
        <w:t>i tak</w:t>
      </w:r>
      <w:r w:rsidR="005B34FF">
        <w:rPr>
          <w:rFonts w:eastAsia="Times New Roman" w:cstheme="minorHAnsi"/>
          <w:color w:val="222222"/>
          <w:lang w:eastAsia="pl-PL"/>
        </w:rPr>
        <w:t xml:space="preserve"> </w:t>
      </w:r>
      <w:r w:rsidR="007E0313">
        <w:rPr>
          <w:rFonts w:eastAsia="Times New Roman" w:cstheme="minorHAnsi"/>
          <w:color w:val="222222"/>
          <w:lang w:eastAsia="pl-PL"/>
        </w:rPr>
        <w:t xml:space="preserve">zwrócą uwagę na </w:t>
      </w:r>
      <w:r w:rsidR="006D3618">
        <w:rPr>
          <w:rFonts w:eastAsia="Times New Roman" w:cstheme="minorHAnsi"/>
          <w:color w:val="222222"/>
          <w:lang w:eastAsia="pl-PL"/>
        </w:rPr>
        <w:t xml:space="preserve">pracodawcę </w:t>
      </w:r>
      <w:r w:rsidR="005B34FF">
        <w:rPr>
          <w:rFonts w:eastAsia="Times New Roman" w:cstheme="minorHAnsi"/>
          <w:color w:val="222222"/>
          <w:lang w:eastAsia="pl-PL"/>
        </w:rPr>
        <w:t xml:space="preserve">i wyślą swoje CV. To finalnie zmniejszy koszt przyszłych działań </w:t>
      </w:r>
      <w:r w:rsidR="006D3618">
        <w:rPr>
          <w:rFonts w:eastAsia="Times New Roman" w:cstheme="minorHAnsi"/>
          <w:color w:val="222222"/>
          <w:lang w:eastAsia="pl-PL"/>
        </w:rPr>
        <w:t>rekrutacyjnych</w:t>
      </w:r>
      <w:r w:rsidR="005B34FF">
        <w:rPr>
          <w:rFonts w:eastAsia="Times New Roman" w:cstheme="minorHAnsi"/>
          <w:color w:val="222222"/>
          <w:lang w:eastAsia="pl-PL"/>
        </w:rPr>
        <w:t>.</w:t>
      </w:r>
    </w:p>
    <w:p w14:paraId="7B1E66B3" w14:textId="77777777" w:rsidR="00103EDB" w:rsidRDefault="00103EDB" w:rsidP="009E35D7">
      <w:pPr>
        <w:spacing w:line="360" w:lineRule="auto"/>
        <w:jc w:val="both"/>
        <w:rPr>
          <w:rFonts w:cstheme="minorHAnsi"/>
          <w:b/>
          <w:bCs/>
        </w:rPr>
      </w:pPr>
    </w:p>
    <w:p w14:paraId="6762E2CE" w14:textId="663A96A7" w:rsidR="005B34FF" w:rsidRDefault="005B34FF" w:rsidP="009E35D7">
      <w:p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Komplementarne narzędzia rekrutacji</w:t>
      </w:r>
    </w:p>
    <w:p w14:paraId="6762E2CF" w14:textId="70B25FB4" w:rsidR="00CE3BFA" w:rsidRDefault="003946BA" w:rsidP="009E35D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Co </w:t>
      </w:r>
      <w:r w:rsidR="00C83755">
        <w:rPr>
          <w:rFonts w:cstheme="minorHAnsi"/>
        </w:rPr>
        <w:t xml:space="preserve">jeszcze pozostaje </w:t>
      </w:r>
      <w:r>
        <w:rPr>
          <w:rFonts w:cstheme="minorHAnsi"/>
        </w:rPr>
        <w:t xml:space="preserve">skuteczne w poszukiwaniu pracowników? Jak wynika z badania zrealizowanego przez Kantar, pracownicy poszukują zatrudnienia za pomocą portali internetowych. W związku z tym firmy powinny zainwestować w nowoczesną stronę </w:t>
      </w:r>
      <w:r w:rsidR="00C83755">
        <w:rPr>
          <w:rFonts w:cstheme="minorHAnsi"/>
        </w:rPr>
        <w:t xml:space="preserve">pracodawcy </w:t>
      </w:r>
      <w:r>
        <w:rPr>
          <w:rFonts w:cstheme="minorHAnsi"/>
        </w:rPr>
        <w:t>lub reklamy online na wybranych portalach</w:t>
      </w:r>
      <w:r w:rsidR="004417EE">
        <w:rPr>
          <w:rFonts w:cstheme="minorHAnsi"/>
        </w:rPr>
        <w:t xml:space="preserve">. </w:t>
      </w:r>
      <w:r w:rsidR="00CE3BFA">
        <w:rPr>
          <w:rFonts w:cstheme="minorHAnsi"/>
        </w:rPr>
        <w:t xml:space="preserve">Może to stanowić doskonały kanał komplementarny do reklam zewnętrznych, na których umieszczony zostanie np. kod QR odsyłający do landing page czy pełnego ogłoszenia w wersji online.  </w:t>
      </w:r>
    </w:p>
    <w:p w14:paraId="6762E2D0" w14:textId="63260924" w:rsidR="004417EE" w:rsidRDefault="00CE3BFA" w:rsidP="009E35D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 koniec warto wziąć pod uwagę, że c</w:t>
      </w:r>
      <w:r w:rsidR="004417EE">
        <w:rPr>
          <w:rFonts w:cstheme="minorHAnsi"/>
        </w:rPr>
        <w:t xml:space="preserve">o drugi pracownik jest zdania, że znalazł pracę dzięki rekomendacji drugiej osoby. </w:t>
      </w:r>
      <w:r>
        <w:rPr>
          <w:rFonts w:cstheme="minorHAnsi"/>
        </w:rPr>
        <w:t>Co to oznacza dla firm? Budowanie marki pracodawcy powinn</w:t>
      </w:r>
      <w:r w:rsidR="00C83755">
        <w:rPr>
          <w:rFonts w:cstheme="minorHAnsi"/>
        </w:rPr>
        <w:t>o</w:t>
      </w:r>
      <w:r>
        <w:rPr>
          <w:rFonts w:cstheme="minorHAnsi"/>
        </w:rPr>
        <w:t xml:space="preserve"> zagościć na stałe w strategiach marketingowych. A podejmowanie wielu działań jednocześnie </w:t>
      </w:r>
      <w:r w:rsidR="004417EE">
        <w:rPr>
          <w:rFonts w:cstheme="minorHAnsi"/>
        </w:rPr>
        <w:t>– tak, by dywersyfikowa</w:t>
      </w:r>
      <w:r>
        <w:rPr>
          <w:rFonts w:cstheme="minorHAnsi"/>
        </w:rPr>
        <w:t xml:space="preserve">ć kanały dotarcia do odbiorców </w:t>
      </w:r>
      <w:r w:rsidR="00781172">
        <w:rPr>
          <w:rFonts w:cstheme="minorHAnsi"/>
        </w:rPr>
        <w:t>–</w:t>
      </w:r>
      <w:r>
        <w:rPr>
          <w:rFonts w:cstheme="minorHAnsi"/>
        </w:rPr>
        <w:t xml:space="preserve"> jest </w:t>
      </w:r>
      <w:r w:rsidR="00C83755">
        <w:rPr>
          <w:rFonts w:cstheme="minorHAnsi"/>
        </w:rPr>
        <w:t>jedynym słusznym rozwiązaniem</w:t>
      </w:r>
      <w:r>
        <w:rPr>
          <w:rFonts w:cstheme="minorHAnsi"/>
        </w:rPr>
        <w:t xml:space="preserve">. </w:t>
      </w:r>
    </w:p>
    <w:p w14:paraId="6762E2D1" w14:textId="77777777" w:rsidR="004417EE" w:rsidRPr="003946BA" w:rsidRDefault="004417EE" w:rsidP="009E35D7">
      <w:pPr>
        <w:spacing w:line="360" w:lineRule="auto"/>
        <w:jc w:val="both"/>
        <w:rPr>
          <w:rFonts w:cstheme="minorHAnsi"/>
        </w:rPr>
      </w:pPr>
    </w:p>
    <w:sectPr w:rsidR="004417EE" w:rsidRPr="003946BA" w:rsidSect="00D8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E2D4" w14:textId="77777777" w:rsidR="00EE41FE" w:rsidRDefault="00EE41FE" w:rsidP="00BA04FD">
      <w:pPr>
        <w:spacing w:after="0" w:line="240" w:lineRule="auto"/>
      </w:pPr>
      <w:r>
        <w:separator/>
      </w:r>
    </w:p>
  </w:endnote>
  <w:endnote w:type="continuationSeparator" w:id="0">
    <w:p w14:paraId="6762E2D5" w14:textId="77777777" w:rsidR="00EE41FE" w:rsidRDefault="00EE41FE" w:rsidP="00BA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E2D2" w14:textId="77777777" w:rsidR="00EE41FE" w:rsidRDefault="00EE41FE" w:rsidP="00BA04FD">
      <w:pPr>
        <w:spacing w:after="0" w:line="240" w:lineRule="auto"/>
      </w:pPr>
      <w:r>
        <w:separator/>
      </w:r>
    </w:p>
  </w:footnote>
  <w:footnote w:type="continuationSeparator" w:id="0">
    <w:p w14:paraId="6762E2D3" w14:textId="77777777" w:rsidR="00EE41FE" w:rsidRDefault="00EE41FE" w:rsidP="00BA04FD">
      <w:pPr>
        <w:spacing w:after="0" w:line="240" w:lineRule="auto"/>
      </w:pPr>
      <w:r>
        <w:continuationSeparator/>
      </w:r>
    </w:p>
  </w:footnote>
  <w:footnote w:id="1">
    <w:p w14:paraId="6762E2D6" w14:textId="6C6297CF" w:rsidR="00BA04FD" w:rsidRDefault="00BA04FD">
      <w:pPr>
        <w:pStyle w:val="Tekstprzypisudolnego"/>
      </w:pPr>
      <w:r>
        <w:rPr>
          <w:rStyle w:val="Odwoanieprzypisudolnego"/>
        </w:rPr>
        <w:footnoteRef/>
      </w:r>
      <w:r>
        <w:t xml:space="preserve"> Badania Nielsena</w:t>
      </w:r>
      <w:r w:rsidR="0056385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C762A"/>
    <w:multiLevelType w:val="multilevel"/>
    <w:tmpl w:val="173A9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70964"/>
    <w:multiLevelType w:val="multilevel"/>
    <w:tmpl w:val="DD0E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F952B7"/>
    <w:multiLevelType w:val="hybridMultilevel"/>
    <w:tmpl w:val="3ECA4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D735A"/>
    <w:multiLevelType w:val="multilevel"/>
    <w:tmpl w:val="4D74D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939353">
    <w:abstractNumId w:val="1"/>
  </w:num>
  <w:num w:numId="2" w16cid:durableId="1859003400">
    <w:abstractNumId w:val="0"/>
  </w:num>
  <w:num w:numId="3" w16cid:durableId="1178079098">
    <w:abstractNumId w:val="3"/>
  </w:num>
  <w:num w:numId="4" w16cid:durableId="1482771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918"/>
    <w:rsid w:val="00043EA3"/>
    <w:rsid w:val="00052E66"/>
    <w:rsid w:val="00056F34"/>
    <w:rsid w:val="00076A40"/>
    <w:rsid w:val="00084E05"/>
    <w:rsid w:val="00103EDB"/>
    <w:rsid w:val="00162DB6"/>
    <w:rsid w:val="001D07DA"/>
    <w:rsid w:val="00235759"/>
    <w:rsid w:val="0024068D"/>
    <w:rsid w:val="00297B23"/>
    <w:rsid w:val="003946BA"/>
    <w:rsid w:val="0039582C"/>
    <w:rsid w:val="003F1D22"/>
    <w:rsid w:val="004417EE"/>
    <w:rsid w:val="0056385B"/>
    <w:rsid w:val="00582207"/>
    <w:rsid w:val="00591866"/>
    <w:rsid w:val="00595D1A"/>
    <w:rsid w:val="005B34FF"/>
    <w:rsid w:val="006D3618"/>
    <w:rsid w:val="007249F7"/>
    <w:rsid w:val="00781172"/>
    <w:rsid w:val="007E0313"/>
    <w:rsid w:val="008D454E"/>
    <w:rsid w:val="00931F08"/>
    <w:rsid w:val="00990062"/>
    <w:rsid w:val="009E35D7"/>
    <w:rsid w:val="00A1330B"/>
    <w:rsid w:val="00A9190F"/>
    <w:rsid w:val="00AE5918"/>
    <w:rsid w:val="00B2092F"/>
    <w:rsid w:val="00BA04FD"/>
    <w:rsid w:val="00C83755"/>
    <w:rsid w:val="00CB4A4A"/>
    <w:rsid w:val="00CC5268"/>
    <w:rsid w:val="00CE3BFA"/>
    <w:rsid w:val="00D868D3"/>
    <w:rsid w:val="00EA086B"/>
    <w:rsid w:val="00EE41FE"/>
    <w:rsid w:val="00F27D0E"/>
    <w:rsid w:val="00F45C99"/>
    <w:rsid w:val="00F540AF"/>
    <w:rsid w:val="00F654B5"/>
    <w:rsid w:val="00FD4678"/>
    <w:rsid w:val="00FD5362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E2C0"/>
  <w15:docId w15:val="{4897A88E-5150-4727-825C-62138D2A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190F"/>
    <w:rPr>
      <w:color w:val="0000FF"/>
      <w:u w:val="single"/>
    </w:rPr>
  </w:style>
  <w:style w:type="character" w:customStyle="1" w:styleId="hgkelc">
    <w:name w:val="hgkelc"/>
    <w:basedOn w:val="Domylnaczcionkaakapitu"/>
    <w:rsid w:val="00BA04FD"/>
  </w:style>
  <w:style w:type="character" w:customStyle="1" w:styleId="kx21rb">
    <w:name w:val="kx21rb"/>
    <w:basedOn w:val="Domylnaczcionkaakapitu"/>
    <w:rsid w:val="00BA04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4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04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E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E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E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07DA"/>
    <w:pPr>
      <w:ind w:left="720"/>
      <w:contextualSpacing/>
    </w:pPr>
  </w:style>
  <w:style w:type="paragraph" w:styleId="Poprawka">
    <w:name w:val="Revision"/>
    <w:hidden/>
    <w:uiPriority w:val="99"/>
    <w:semiHidden/>
    <w:rsid w:val="00056F3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3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7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7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1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0F83-4411-4682-94B4-251F925A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Marta Wasilewska</cp:lastModifiedBy>
  <cp:revision>20</cp:revision>
  <dcterms:created xsi:type="dcterms:W3CDTF">2023-02-06T13:27:00Z</dcterms:created>
  <dcterms:modified xsi:type="dcterms:W3CDTF">2023-02-07T07:27:00Z</dcterms:modified>
</cp:coreProperties>
</file>