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15AF" w14:textId="396A52C1" w:rsidR="007721DD" w:rsidRPr="004C40D8" w:rsidRDefault="00A666CB" w:rsidP="004C40D8">
      <w:pPr>
        <w:pStyle w:val="Nagwek1"/>
        <w:rPr>
          <w:rStyle w:val="Pogrubienie"/>
          <w:b w:val="0"/>
          <w:bCs w:val="0"/>
        </w:rPr>
      </w:pPr>
      <w:r w:rsidRPr="004C40D8">
        <w:rPr>
          <w:rStyle w:val="Pogrubienie"/>
          <w:b w:val="0"/>
          <w:bCs w:val="0"/>
        </w:rPr>
        <w:t>Kto i w co inwestuje w dzisiejszych czasach? Głos eksperta w zakresie R&amp;D</w:t>
      </w:r>
    </w:p>
    <w:p w14:paraId="201172A0" w14:textId="77777777" w:rsidR="004C40D8" w:rsidRPr="004C40D8" w:rsidRDefault="004C40D8" w:rsidP="004C40D8">
      <w:pPr>
        <w:spacing w:after="0" w:line="360" w:lineRule="auto"/>
      </w:pPr>
    </w:p>
    <w:p w14:paraId="338F71FF" w14:textId="6BB2C3F4" w:rsidR="00A666CB" w:rsidRDefault="00914D36" w:rsidP="004C40D8">
      <w:pPr>
        <w:spacing w:after="0" w:line="360" w:lineRule="auto"/>
        <w:jc w:val="both"/>
        <w:rPr>
          <w:rStyle w:val="Pogrubienie"/>
          <w:rFonts w:ascii="Lato" w:hAnsi="Lato" w:cstheme="minorHAnsi"/>
          <w:shd w:val="clear" w:color="auto" w:fill="FFFFFF"/>
        </w:rPr>
      </w:pPr>
      <w:bookmarkStart w:id="0" w:name="_Hlk138120844"/>
      <w:r w:rsidRPr="004C40D8">
        <w:rPr>
          <w:rStyle w:val="Pogrubienie"/>
          <w:rFonts w:ascii="Lato" w:hAnsi="Lato" w:cstheme="minorHAnsi"/>
          <w:shd w:val="clear" w:color="auto" w:fill="FFFFFF"/>
        </w:rPr>
        <w:t xml:space="preserve">Firmy z jakich branż najczęściej inwestują środki finansowe? </w:t>
      </w:r>
      <w:bookmarkEnd w:id="0"/>
      <w:r w:rsidRPr="004C40D8">
        <w:rPr>
          <w:rStyle w:val="Pogrubienie"/>
          <w:rFonts w:ascii="Lato" w:hAnsi="Lato" w:cstheme="minorHAnsi"/>
          <w:shd w:val="clear" w:color="auto" w:fill="FFFFFF"/>
        </w:rPr>
        <w:t xml:space="preserve">Na co je przeznaczają? W jaki sposób dążą do bycia bardziej konkurencyjnym na rynku i innowacyjnym? </w:t>
      </w:r>
      <w:r w:rsidR="0015102F" w:rsidRPr="004C40D8">
        <w:rPr>
          <w:rStyle w:val="Pogrubienie"/>
          <w:rFonts w:ascii="Lato" w:hAnsi="Lato" w:cstheme="minorHAnsi"/>
          <w:shd w:val="clear" w:color="auto" w:fill="FFFFFF"/>
        </w:rPr>
        <w:t xml:space="preserve">Z obserwacji eksperta </w:t>
      </w:r>
      <w:r w:rsidR="009800FA" w:rsidRPr="004C40D8">
        <w:rPr>
          <w:rStyle w:val="Pogrubienie"/>
          <w:rFonts w:ascii="Lato" w:hAnsi="Lato" w:cstheme="minorHAnsi"/>
          <w:shd w:val="clear" w:color="auto" w:fill="FFFFFF"/>
        </w:rPr>
        <w:t xml:space="preserve">Centrum Badań i Rozwoju Technologii dla Przemysłu S.A. </w:t>
      </w:r>
      <w:r w:rsidR="00A241BD" w:rsidRPr="004C40D8">
        <w:rPr>
          <w:rStyle w:val="Pogrubienie"/>
          <w:rFonts w:ascii="Lato" w:hAnsi="Lato" w:cstheme="minorHAnsi"/>
          <w:shd w:val="clear" w:color="auto" w:fill="FFFFFF"/>
        </w:rPr>
        <w:t xml:space="preserve">wynika, że najchętniej inwestują firmy z branży takich, jak przemysł szklarski, hutnictwo, przemysł ceramiczny, maszynowy czy wysokiej technologii. </w:t>
      </w:r>
      <w:r w:rsidR="00230F6F" w:rsidRPr="004C40D8">
        <w:rPr>
          <w:rStyle w:val="Pogrubienie"/>
          <w:rFonts w:ascii="Lato" w:hAnsi="Lato" w:cstheme="minorHAnsi"/>
          <w:shd w:val="clear" w:color="auto" w:fill="FFFFFF"/>
        </w:rPr>
        <w:t>Nie ustępują im także</w:t>
      </w:r>
      <w:r w:rsidR="00D467B5" w:rsidRPr="004C40D8">
        <w:rPr>
          <w:rStyle w:val="Pogrubienie"/>
          <w:rFonts w:ascii="Lato" w:hAnsi="Lato" w:cstheme="minorHAnsi"/>
          <w:shd w:val="clear" w:color="auto" w:fill="FFFFFF"/>
        </w:rPr>
        <w:t xml:space="preserve"> branża motoryzacyjna, </w:t>
      </w:r>
      <w:r w:rsidR="00426FC7" w:rsidRPr="004C40D8">
        <w:rPr>
          <w:rStyle w:val="Pogrubienie"/>
          <w:rFonts w:ascii="Lato" w:hAnsi="Lato" w:cstheme="minorHAnsi"/>
          <w:shd w:val="clear" w:color="auto" w:fill="FFFFFF"/>
        </w:rPr>
        <w:t xml:space="preserve">budownictwo czy energetyka. </w:t>
      </w:r>
    </w:p>
    <w:p w14:paraId="6E4EBCBB" w14:textId="77777777" w:rsidR="004C40D8" w:rsidRPr="004C40D8" w:rsidRDefault="004C40D8" w:rsidP="004C40D8">
      <w:pPr>
        <w:spacing w:after="0" w:line="360" w:lineRule="auto"/>
        <w:jc w:val="both"/>
        <w:rPr>
          <w:rStyle w:val="Pogrubienie"/>
          <w:rFonts w:ascii="Lato" w:hAnsi="Lato" w:cstheme="minorHAnsi"/>
          <w:shd w:val="clear" w:color="auto" w:fill="FFFFFF"/>
        </w:rPr>
      </w:pPr>
    </w:p>
    <w:p w14:paraId="0F94E4D0" w14:textId="5E1AA9F8" w:rsidR="004C40D8" w:rsidRDefault="003E62DD" w:rsidP="004C40D8">
      <w:pPr>
        <w:spacing w:after="0" w:line="360" w:lineRule="auto"/>
        <w:jc w:val="both"/>
        <w:rPr>
          <w:rStyle w:val="Pogrubienie"/>
          <w:rFonts w:ascii="Lato" w:hAnsi="Lato" w:cstheme="minorHAnsi"/>
          <w:b w:val="0"/>
          <w:bCs w:val="0"/>
          <w:shd w:val="clear" w:color="auto" w:fill="FFFFFF"/>
        </w:rPr>
      </w:pPr>
      <w:r w:rsidRPr="004C40D8">
        <w:rPr>
          <w:rStyle w:val="Pogrubienie"/>
          <w:rFonts w:ascii="Lato" w:hAnsi="Lato" w:cstheme="minorHAnsi"/>
          <w:b w:val="0"/>
          <w:bCs w:val="0"/>
          <w:shd w:val="clear" w:color="auto" w:fill="FFFFFF"/>
        </w:rPr>
        <w:t xml:space="preserve">Nowe technologie często oferują firmom możliwość poprawy konkurencyjności na rynku. Inwestowanie w nowoczesne rozwiązania technologiczne pozwala przedsiębiorstwom zwiększyć wydajność, optymalizować procesy biznesowe, usprawnić produkcję i oferować innowacyjne produkty lub usługi, które mogą wyróżnić się na tle konkurencji. Nowe rozwiązania mogą przyczynić się do zwiększenia efektywności operacyjnej firmy oraz zmniejszenia kosztów. Na przykład automatyzacja procesów produkcji może przyspieszyć produkcję i zmniejszyć ilość błędów, a technologie chmurowe mogą obniżyć koszty infrastruktury IT. Coraz więcej firm decyduje się na nietypowe rozwiązania i szuka sprawdzonego partnera, który pomoże im przejść przez cały proces. </w:t>
      </w:r>
    </w:p>
    <w:p w14:paraId="78828EB9" w14:textId="77777777" w:rsidR="004C40D8" w:rsidRPr="004C40D8" w:rsidRDefault="004C40D8" w:rsidP="004C40D8">
      <w:pPr>
        <w:spacing w:after="0" w:line="360" w:lineRule="auto"/>
        <w:jc w:val="both"/>
        <w:rPr>
          <w:rStyle w:val="Pogrubienie"/>
          <w:rFonts w:ascii="Lato" w:hAnsi="Lato" w:cstheme="minorHAnsi"/>
          <w:b w:val="0"/>
          <w:bCs w:val="0"/>
          <w:shd w:val="clear" w:color="auto" w:fill="FFFFFF"/>
        </w:rPr>
      </w:pPr>
    </w:p>
    <w:p w14:paraId="47264A5D" w14:textId="3D20045C" w:rsidR="003E62DD" w:rsidRPr="004C40D8" w:rsidRDefault="00230F6F" w:rsidP="004C40D8">
      <w:pPr>
        <w:pStyle w:val="Nagwek2"/>
        <w:rPr>
          <w:rStyle w:val="Pogrubienie"/>
          <w:b w:val="0"/>
          <w:bCs w:val="0"/>
        </w:rPr>
      </w:pPr>
      <w:r w:rsidRPr="004C40D8">
        <w:rPr>
          <w:rStyle w:val="Pogrubienie"/>
          <w:b w:val="0"/>
          <w:bCs w:val="0"/>
        </w:rPr>
        <w:t>Trend na czasie - z</w:t>
      </w:r>
      <w:r w:rsidR="003442A5" w:rsidRPr="004C40D8">
        <w:rPr>
          <w:rStyle w:val="Pogrubienie"/>
          <w:b w:val="0"/>
          <w:bCs w:val="0"/>
        </w:rPr>
        <w:t>astępowanie paliw ropopochodnym wodorem</w:t>
      </w:r>
    </w:p>
    <w:p w14:paraId="162774F5" w14:textId="77777777" w:rsidR="004C40D8" w:rsidRPr="004C40D8" w:rsidRDefault="004C40D8" w:rsidP="004C40D8"/>
    <w:p w14:paraId="50B4C8F9" w14:textId="3C79DF70" w:rsidR="00426FC7" w:rsidRDefault="00235631" w:rsidP="004C40D8">
      <w:pPr>
        <w:spacing w:after="0" w:line="360" w:lineRule="auto"/>
        <w:jc w:val="both"/>
        <w:rPr>
          <w:rFonts w:ascii="Lato" w:hAnsi="Lato" w:cstheme="minorHAnsi"/>
        </w:rPr>
      </w:pPr>
      <w:r w:rsidRPr="004C40D8">
        <w:rPr>
          <w:rFonts w:ascii="Lato" w:hAnsi="Lato" w:cstheme="minorHAnsi"/>
        </w:rPr>
        <w:t>Z uwagi na zachwiania rynku surowców energetycznych, kosztów emisji, niepewnoś</w:t>
      </w:r>
      <w:r w:rsidR="00230F6F" w:rsidRPr="004C40D8">
        <w:rPr>
          <w:rFonts w:ascii="Lato" w:hAnsi="Lato" w:cstheme="minorHAnsi"/>
        </w:rPr>
        <w:t>ć</w:t>
      </w:r>
      <w:r w:rsidRPr="004C40D8">
        <w:rPr>
          <w:rFonts w:ascii="Lato" w:hAnsi="Lato" w:cstheme="minorHAnsi"/>
        </w:rPr>
        <w:t xml:space="preserve"> w obszarze łańcuchów dostaw i wprowadzania nowych polityk na szczeblu UE, w tym np. wsparcia sektora produkcji pomp ciepła</w:t>
      </w:r>
      <w:r w:rsidR="00230F6F" w:rsidRPr="004C40D8">
        <w:rPr>
          <w:rFonts w:ascii="Lato" w:hAnsi="Lato" w:cstheme="minorHAnsi"/>
        </w:rPr>
        <w:t>,</w:t>
      </w:r>
      <w:r w:rsidRPr="004C40D8">
        <w:rPr>
          <w:rFonts w:ascii="Lato" w:hAnsi="Lato" w:cstheme="minorHAnsi"/>
        </w:rPr>
        <w:t xml:space="preserve"> coraz więcej firm inwestuje w ekologiczne rozwiązania, które dadzą im niezależność i zapewnią m.in. ciągłość produkcji. Jednym z nich jest zastępowanie paliw ropopochodnym wodorem. </w:t>
      </w:r>
    </w:p>
    <w:p w14:paraId="6663B436" w14:textId="77777777" w:rsidR="004C40D8" w:rsidRPr="004C40D8" w:rsidRDefault="004C40D8" w:rsidP="004C40D8">
      <w:pPr>
        <w:spacing w:after="0" w:line="360" w:lineRule="auto"/>
        <w:jc w:val="both"/>
        <w:rPr>
          <w:rFonts w:ascii="Lato" w:hAnsi="Lato" w:cstheme="minorHAnsi"/>
        </w:rPr>
      </w:pPr>
    </w:p>
    <w:p w14:paraId="749CEFC9" w14:textId="6C60E9B4" w:rsidR="00235631" w:rsidRPr="004C40D8" w:rsidRDefault="00235631" w:rsidP="004C40D8">
      <w:pPr>
        <w:spacing w:after="0" w:line="360" w:lineRule="auto"/>
        <w:jc w:val="both"/>
        <w:rPr>
          <w:rFonts w:ascii="Lato" w:hAnsi="Lato" w:cstheme="minorHAnsi"/>
          <w:i/>
          <w:iCs/>
        </w:rPr>
      </w:pPr>
      <w:r w:rsidRPr="004C40D8">
        <w:rPr>
          <w:rFonts w:ascii="Lato" w:hAnsi="Lato" w:cstheme="minorHAnsi"/>
        </w:rPr>
        <w:t xml:space="preserve"> – </w:t>
      </w:r>
      <w:r w:rsidR="009800FA" w:rsidRPr="004C40D8">
        <w:rPr>
          <w:rFonts w:ascii="Lato" w:hAnsi="Lato" w:cstheme="minorHAnsi"/>
          <w:i/>
          <w:iCs/>
        </w:rPr>
        <w:t>Zastępowanie paliw ropopochodnych wodorem jest jednym z obszarów inwestycji w nowe technologie, który przyciąga wiele firm</w:t>
      </w:r>
      <w:r w:rsidR="009800FA" w:rsidRPr="004C40D8">
        <w:rPr>
          <w:rFonts w:ascii="Lato" w:hAnsi="Lato" w:cstheme="minorHAnsi"/>
        </w:rPr>
        <w:t xml:space="preserve"> – wyjaśnia Paweł Witczak, ekspert Centrum Badań i Rozwoju Technologii dla Przemysłu S.A. - </w:t>
      </w:r>
      <w:r w:rsidR="00B50A76" w:rsidRPr="004C40D8">
        <w:rPr>
          <w:rFonts w:ascii="Lato" w:hAnsi="Lato" w:cstheme="minorHAnsi"/>
          <w:i/>
          <w:iCs/>
        </w:rPr>
        <w:t xml:space="preserve">Wodór jest uważany za czyste źródło energii, ponieważ podczas jego spalania nie emituje się zanieczyszczeń, a jedynym produktem ubocznym jest woda. </w:t>
      </w:r>
      <w:r w:rsidR="00B50A76" w:rsidRPr="004C40D8">
        <w:rPr>
          <w:rFonts w:ascii="Lato" w:hAnsi="Lato" w:cstheme="minorHAnsi"/>
          <w:i/>
          <w:iCs/>
        </w:rPr>
        <w:lastRenderedPageBreak/>
        <w:t>Zastępowanie paliw ropopochodnych wodorem może przyczynić się do zmniejszenia emisji gazów cieplarnianych i ograniczenia negatywnego wpływu na środowisko. Wodór może być produkowany z wykorzystaniem energii odnawialnych, takich jak energia słoneczna, wiatrowa czy hybrydowa. Inwestowanie w technologie wodorowe umożliwia firmom wykorzystanie odnawialnych źródeł energii do produkcji wodoru i tworzenie bardziej zrównoważonych rozwiązań energetycznych.</w:t>
      </w:r>
    </w:p>
    <w:p w14:paraId="045C153C" w14:textId="2696FD28" w:rsidR="00B50A76" w:rsidRDefault="00B50A76" w:rsidP="004C40D8">
      <w:pPr>
        <w:spacing w:after="0" w:line="360" w:lineRule="auto"/>
        <w:jc w:val="both"/>
        <w:rPr>
          <w:rFonts w:ascii="Lato" w:hAnsi="Lato" w:cstheme="minorHAnsi"/>
        </w:rPr>
      </w:pPr>
      <w:r w:rsidRPr="004C40D8">
        <w:rPr>
          <w:rFonts w:ascii="Lato" w:hAnsi="Lato" w:cstheme="minorHAnsi"/>
        </w:rPr>
        <w:t xml:space="preserve">Dlaczego jeszcze wodór </w:t>
      </w:r>
      <w:r w:rsidR="00230F6F" w:rsidRPr="004C40D8">
        <w:rPr>
          <w:rFonts w:ascii="Lato" w:hAnsi="Lato" w:cstheme="minorHAnsi"/>
        </w:rPr>
        <w:t>stał się ostatnio języczkiem uwagi</w:t>
      </w:r>
      <w:r w:rsidRPr="004C40D8">
        <w:rPr>
          <w:rFonts w:ascii="Lato" w:hAnsi="Lato" w:cstheme="minorHAnsi"/>
        </w:rPr>
        <w:t xml:space="preserve">? </w:t>
      </w:r>
      <w:r w:rsidR="00CF0B5A" w:rsidRPr="004C40D8">
        <w:rPr>
          <w:rFonts w:ascii="Lato" w:hAnsi="Lato" w:cstheme="minorHAnsi"/>
        </w:rPr>
        <w:t>Przejście na wodór jako nośnik energii otwiera nowe rynki i możliwości biznesowe. Wodór może być wykorzystywany w różnych sektorach, takich jak transport (samochody wodorowe, pociągi wodorowe, statki), energetyka (magazynowanie energii, systemy elektrolizy) czy przemysł (produkcja, procesy chemiczne).</w:t>
      </w:r>
    </w:p>
    <w:p w14:paraId="5D49E889" w14:textId="77777777" w:rsidR="004C40D8" w:rsidRPr="004C40D8" w:rsidRDefault="004C40D8" w:rsidP="004C40D8">
      <w:pPr>
        <w:spacing w:after="0" w:line="360" w:lineRule="auto"/>
        <w:jc w:val="both"/>
        <w:rPr>
          <w:rFonts w:ascii="Lato" w:hAnsi="Lato" w:cstheme="minorHAnsi"/>
        </w:rPr>
      </w:pPr>
    </w:p>
    <w:p w14:paraId="38B568FA" w14:textId="32C40E63" w:rsidR="005A385E" w:rsidRDefault="005A385E" w:rsidP="004C40D8">
      <w:pPr>
        <w:pStyle w:val="Nagwek2"/>
      </w:pPr>
      <w:bookmarkStart w:id="1" w:name="_Hlk138120902"/>
      <w:r w:rsidRPr="004C40D8">
        <w:t xml:space="preserve">Firmy chcą inwestować w </w:t>
      </w:r>
      <w:bookmarkEnd w:id="1"/>
      <w:r w:rsidRPr="004C40D8">
        <w:t xml:space="preserve">ograniczenie emisji dwutlenku węgla </w:t>
      </w:r>
    </w:p>
    <w:p w14:paraId="607A095F" w14:textId="77777777" w:rsidR="004C40D8" w:rsidRPr="004C40D8" w:rsidRDefault="004C40D8" w:rsidP="004C40D8"/>
    <w:p w14:paraId="378DCD3A" w14:textId="3E35426E" w:rsidR="00CF0B5A" w:rsidRDefault="009B7EB0" w:rsidP="004C40D8">
      <w:pPr>
        <w:spacing w:after="0" w:line="360" w:lineRule="auto"/>
        <w:jc w:val="both"/>
        <w:rPr>
          <w:rFonts w:ascii="Lato" w:hAnsi="Lato" w:cstheme="minorHAnsi"/>
        </w:rPr>
      </w:pPr>
      <w:r w:rsidRPr="004C40D8">
        <w:rPr>
          <w:rFonts w:ascii="Lato" w:hAnsi="Lato" w:cstheme="minorHAnsi"/>
        </w:rPr>
        <w:t xml:space="preserve">Wiele krajów i regionów wprowadza przepisy regulacyjne dotyczące ograniczania emisji CO2 i promowania zrównoważonych praktyk. Firmy inwestują w technologie redukcji emisji CO2, aby dostosować się do tych przepisów i uniknąć potencjalnych kar finansowych za nadmierną emisję gazów cieplarnianych. Zdaniem Pawła Witczaka, to dobry kierunek działań. </w:t>
      </w:r>
    </w:p>
    <w:p w14:paraId="0C62E991" w14:textId="77777777" w:rsidR="004C40D8" w:rsidRPr="004C40D8" w:rsidRDefault="004C40D8" w:rsidP="004C40D8">
      <w:pPr>
        <w:spacing w:after="0" w:line="360" w:lineRule="auto"/>
        <w:jc w:val="both"/>
        <w:rPr>
          <w:rFonts w:ascii="Lato" w:hAnsi="Lato" w:cstheme="minorHAnsi"/>
        </w:rPr>
      </w:pPr>
    </w:p>
    <w:p w14:paraId="7C118946" w14:textId="2149EC58" w:rsidR="009B7EB0" w:rsidRDefault="009B7EB0" w:rsidP="004C40D8">
      <w:pPr>
        <w:spacing w:after="0" w:line="360" w:lineRule="auto"/>
        <w:jc w:val="both"/>
        <w:rPr>
          <w:rFonts w:ascii="Lato" w:hAnsi="Lato" w:cstheme="minorHAnsi"/>
        </w:rPr>
      </w:pPr>
      <w:r w:rsidRPr="004C40D8">
        <w:rPr>
          <w:rFonts w:ascii="Lato" w:hAnsi="Lato" w:cstheme="minorHAnsi"/>
        </w:rPr>
        <w:t xml:space="preserve">  – </w:t>
      </w:r>
      <w:r w:rsidR="00D32173" w:rsidRPr="004C40D8">
        <w:rPr>
          <w:rFonts w:ascii="Lato" w:hAnsi="Lato" w:cstheme="minorHAnsi"/>
          <w:i/>
          <w:iCs/>
        </w:rPr>
        <w:t xml:space="preserve">Inwestycje w technologie redukcji emisji CO2 często prowadzą do zwiększenia efektywności energetycznej. Poprawa efektywności energetycznej może przynieść oszczędności kosztów dla firm poprzez zmniejszenie zużycia energii i wydajniejsze wykorzystanie dostępnych zasobów. Firmy często inwestują w technologie redukcji emisji CO2 jako część swojej długoterminowej strategii. Przewidując przyszłe zmiany regulacyjne, zmieniające się preferencje klientów i rosnące ryzyko związane ze zmianami klimatycznymi, inwestowanie w zrównoważone i niskoemisyjne rozwiązania staje się strategicznym wyborem dla wielu firm – </w:t>
      </w:r>
      <w:r w:rsidR="00D32173" w:rsidRPr="004C40D8">
        <w:rPr>
          <w:rFonts w:ascii="Lato" w:hAnsi="Lato" w:cstheme="minorHAnsi"/>
        </w:rPr>
        <w:t xml:space="preserve">dodaje ekspert. </w:t>
      </w:r>
    </w:p>
    <w:p w14:paraId="2AB603E9" w14:textId="77777777" w:rsidR="004C40D8" w:rsidRPr="004C40D8" w:rsidRDefault="004C40D8" w:rsidP="004C40D8">
      <w:pPr>
        <w:spacing w:after="0" w:line="360" w:lineRule="auto"/>
        <w:jc w:val="both"/>
        <w:rPr>
          <w:rFonts w:ascii="Lato" w:hAnsi="Lato" w:cstheme="minorHAnsi"/>
        </w:rPr>
      </w:pPr>
    </w:p>
    <w:p w14:paraId="00B7B7A5" w14:textId="63001B69" w:rsidR="00B40250" w:rsidRDefault="00B40250" w:rsidP="004C40D8">
      <w:pPr>
        <w:pStyle w:val="Nagwek2"/>
      </w:pPr>
      <w:r w:rsidRPr="004C40D8">
        <w:t>Inwestowanie w usprawnienie technologii grzewczych</w:t>
      </w:r>
    </w:p>
    <w:p w14:paraId="345B67A4" w14:textId="77777777" w:rsidR="004C40D8" w:rsidRPr="004C40D8" w:rsidRDefault="004C40D8" w:rsidP="004C40D8"/>
    <w:p w14:paraId="27DC1C07" w14:textId="40FFCF0D" w:rsidR="00B40250" w:rsidRDefault="001F2C5A" w:rsidP="004C40D8">
      <w:pPr>
        <w:spacing w:after="0" w:line="360" w:lineRule="auto"/>
        <w:jc w:val="both"/>
        <w:rPr>
          <w:rFonts w:ascii="Lato" w:hAnsi="Lato" w:cstheme="minorHAnsi"/>
        </w:rPr>
      </w:pPr>
      <w:r w:rsidRPr="004C40D8">
        <w:rPr>
          <w:rFonts w:ascii="Lato" w:hAnsi="Lato" w:cstheme="minorHAnsi"/>
        </w:rPr>
        <w:t xml:space="preserve">Inwestowanie w rozwój nowych technologii lub usprawnienie technologii grzewczych, takich jak pompy ciepła czy wykorzystanie ciepła odpadowego, ma wiele korzyści. </w:t>
      </w:r>
      <w:r w:rsidR="008709CA" w:rsidRPr="004C40D8">
        <w:rPr>
          <w:rFonts w:ascii="Lato" w:hAnsi="Lato" w:cstheme="minorHAnsi"/>
        </w:rPr>
        <w:t xml:space="preserve">Inwestowanie w nowe technologie grzewcze może przynieść firmom przewagę konkurencyjną na rynku. Innowacyjne i efektywne systemy grzewcze mogą przyciągnąć klientów, którzy są świadomi </w:t>
      </w:r>
      <w:r w:rsidR="008709CA" w:rsidRPr="004C40D8">
        <w:rPr>
          <w:rFonts w:ascii="Lato" w:hAnsi="Lato" w:cstheme="minorHAnsi"/>
        </w:rPr>
        <w:lastRenderedPageBreak/>
        <w:t xml:space="preserve">wpływu środowiskowego i poszukują zrównoważonych rozwiązań. To także dążenie do niezależności energetycznej, która jest niezwykle istotna w obecnych czasach. </w:t>
      </w:r>
    </w:p>
    <w:p w14:paraId="728D76C0" w14:textId="77777777" w:rsidR="004C40D8" w:rsidRPr="004C40D8" w:rsidRDefault="004C40D8" w:rsidP="004C40D8">
      <w:pPr>
        <w:spacing w:after="0" w:line="360" w:lineRule="auto"/>
        <w:jc w:val="both"/>
        <w:rPr>
          <w:rFonts w:ascii="Lato" w:hAnsi="Lato" w:cstheme="minorHAnsi"/>
        </w:rPr>
      </w:pPr>
    </w:p>
    <w:p w14:paraId="2FF80935" w14:textId="43F55314" w:rsidR="00B40250" w:rsidRDefault="00B40250" w:rsidP="004C40D8">
      <w:pPr>
        <w:spacing w:after="0" w:line="360" w:lineRule="auto"/>
        <w:jc w:val="both"/>
        <w:rPr>
          <w:rFonts w:ascii="Lato" w:hAnsi="Lato" w:cstheme="minorHAnsi"/>
        </w:rPr>
      </w:pPr>
      <w:r w:rsidRPr="004C40D8">
        <w:rPr>
          <w:rFonts w:ascii="Lato" w:hAnsi="Lato" w:cstheme="minorHAnsi"/>
        </w:rPr>
        <w:t xml:space="preserve">To tylko wybrane obszary, w które obecnie inwestują firmy. Należy pamiętać, że ograniczone zasoby naturalne niejako zmuszą całe środowisko biznesowe do poszukiwania ekologicznych, a zarazem innowacyjnych rozwiązań na skalę światową. </w:t>
      </w:r>
    </w:p>
    <w:p w14:paraId="351F7A46" w14:textId="77777777" w:rsidR="004C40D8" w:rsidRDefault="004C40D8" w:rsidP="004C40D8">
      <w:pPr>
        <w:spacing w:after="0" w:line="360" w:lineRule="auto"/>
        <w:jc w:val="both"/>
        <w:rPr>
          <w:rFonts w:ascii="Lato" w:hAnsi="Lato" w:cstheme="minorHAnsi"/>
        </w:rPr>
      </w:pPr>
    </w:p>
    <w:p w14:paraId="6061A377" w14:textId="77777777" w:rsidR="004C40D8" w:rsidRDefault="004C40D8" w:rsidP="004C40D8">
      <w:pPr>
        <w:spacing w:after="0" w:line="360" w:lineRule="auto"/>
        <w:jc w:val="both"/>
        <w:rPr>
          <w:rFonts w:ascii="Lato" w:hAnsi="Lato" w:cstheme="minorHAnsi"/>
        </w:rPr>
      </w:pPr>
    </w:p>
    <w:p w14:paraId="03CDED0B" w14:textId="77777777" w:rsidR="004C40D8" w:rsidRPr="00162BAF" w:rsidRDefault="004C40D8" w:rsidP="004C40D8">
      <w:pPr>
        <w:rPr>
          <w:rFonts w:ascii="Lato" w:hAnsi="Lato"/>
          <w:sz w:val="20"/>
          <w:szCs w:val="20"/>
        </w:rPr>
      </w:pPr>
      <w:r w:rsidRPr="00162BAF">
        <w:rPr>
          <w:rFonts w:ascii="Lato" w:hAnsi="Lato"/>
          <w:sz w:val="20"/>
          <w:szCs w:val="20"/>
        </w:rPr>
        <w:t>Kontakt dla mediów:</w:t>
      </w:r>
    </w:p>
    <w:p w14:paraId="0E0B6D9B" w14:textId="77777777" w:rsidR="004C40D8" w:rsidRPr="00162BAF" w:rsidRDefault="004C40D8" w:rsidP="004C40D8">
      <w:pPr>
        <w:rPr>
          <w:rFonts w:ascii="Lato" w:hAnsi="Lato"/>
          <w:sz w:val="20"/>
          <w:szCs w:val="20"/>
        </w:rPr>
      </w:pPr>
      <w:r w:rsidRPr="00162BAF">
        <w:rPr>
          <w:rFonts w:ascii="Lato" w:hAnsi="Lato"/>
          <w:sz w:val="20"/>
          <w:szCs w:val="20"/>
        </w:rPr>
        <w:t>Małgorzata Knapik-Klata</w:t>
      </w:r>
    </w:p>
    <w:p w14:paraId="67788608" w14:textId="77777777" w:rsidR="004C40D8" w:rsidRPr="00162BAF" w:rsidRDefault="004C40D8" w:rsidP="004C40D8">
      <w:pPr>
        <w:rPr>
          <w:rFonts w:ascii="Lato" w:hAnsi="Lato"/>
          <w:sz w:val="20"/>
          <w:szCs w:val="20"/>
        </w:rPr>
      </w:pPr>
      <w:r w:rsidRPr="00162BAF">
        <w:rPr>
          <w:rFonts w:ascii="Lato" w:hAnsi="Lato"/>
          <w:sz w:val="20"/>
          <w:szCs w:val="20"/>
        </w:rPr>
        <w:t>PR Manager</w:t>
      </w:r>
    </w:p>
    <w:p w14:paraId="15BADFFD" w14:textId="77777777" w:rsidR="004C40D8" w:rsidRPr="00162BAF" w:rsidRDefault="004C40D8" w:rsidP="004C40D8">
      <w:pPr>
        <w:rPr>
          <w:rFonts w:ascii="Lato" w:hAnsi="Lato"/>
          <w:sz w:val="20"/>
          <w:szCs w:val="20"/>
        </w:rPr>
      </w:pPr>
      <w:hyperlink r:id="rId6" w:history="1">
        <w:r w:rsidRPr="00162BAF">
          <w:rPr>
            <w:rStyle w:val="Hipercze"/>
            <w:rFonts w:ascii="Lato" w:hAnsi="Lato"/>
          </w:rPr>
          <w:t>m.knapik-klata@commplace.com.pl</w:t>
        </w:r>
      </w:hyperlink>
    </w:p>
    <w:p w14:paraId="3D2FA2C9" w14:textId="17B90055" w:rsidR="004C40D8" w:rsidRPr="00512659" w:rsidRDefault="004C40D8" w:rsidP="004C40D8">
      <w:pPr>
        <w:rPr>
          <w:rFonts w:ascii="Lato" w:hAnsi="Lato"/>
          <w:sz w:val="20"/>
          <w:szCs w:val="20"/>
        </w:rPr>
      </w:pPr>
      <w:r w:rsidRPr="00162BAF">
        <w:rPr>
          <w:rFonts w:ascii="Lato" w:hAnsi="Lato"/>
          <w:sz w:val="20"/>
          <w:szCs w:val="20"/>
        </w:rPr>
        <w:t>+ 48 509 986</w:t>
      </w:r>
      <w:r>
        <w:rPr>
          <w:rFonts w:ascii="Lato" w:hAnsi="Lato"/>
          <w:sz w:val="20"/>
          <w:szCs w:val="20"/>
        </w:rPr>
        <w:t> </w:t>
      </w:r>
      <w:r w:rsidRPr="00162BAF">
        <w:rPr>
          <w:rFonts w:ascii="Lato" w:hAnsi="Lato"/>
          <w:sz w:val="20"/>
          <w:szCs w:val="20"/>
        </w:rPr>
        <w:t>984</w:t>
      </w:r>
    </w:p>
    <w:p w14:paraId="6262CFE2" w14:textId="77777777" w:rsidR="004C40D8" w:rsidRPr="004C40D8" w:rsidRDefault="004C40D8" w:rsidP="004C40D8">
      <w:pPr>
        <w:spacing w:after="0" w:line="360" w:lineRule="auto"/>
        <w:jc w:val="both"/>
        <w:rPr>
          <w:rFonts w:ascii="Lato" w:hAnsi="Lato" w:cstheme="minorHAnsi"/>
        </w:rPr>
      </w:pPr>
    </w:p>
    <w:sectPr w:rsidR="004C40D8" w:rsidRPr="004C40D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F9F7" w14:textId="77777777" w:rsidR="009638A9" w:rsidRDefault="009638A9" w:rsidP="004C40D8">
      <w:pPr>
        <w:spacing w:after="0" w:line="240" w:lineRule="auto"/>
      </w:pPr>
      <w:r>
        <w:separator/>
      </w:r>
    </w:p>
  </w:endnote>
  <w:endnote w:type="continuationSeparator" w:id="0">
    <w:p w14:paraId="13895769" w14:textId="77777777" w:rsidR="009638A9" w:rsidRDefault="009638A9" w:rsidP="004C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C2DA" w14:textId="77777777" w:rsidR="009638A9" w:rsidRDefault="009638A9" w:rsidP="004C40D8">
      <w:pPr>
        <w:spacing w:after="0" w:line="240" w:lineRule="auto"/>
      </w:pPr>
      <w:r>
        <w:separator/>
      </w:r>
    </w:p>
  </w:footnote>
  <w:footnote w:type="continuationSeparator" w:id="0">
    <w:p w14:paraId="46FC1265" w14:textId="77777777" w:rsidR="009638A9" w:rsidRDefault="009638A9" w:rsidP="004C4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CA55" w14:textId="77777777" w:rsidR="004C40D8" w:rsidRDefault="004C40D8" w:rsidP="004C40D8">
    <w:pPr>
      <w:pStyle w:val="Nagwek"/>
      <w:tabs>
        <w:tab w:val="left" w:pos="7512"/>
      </w:tabs>
    </w:pPr>
    <w:r>
      <w:rPr>
        <w:noProof/>
      </w:rPr>
      <w:drawing>
        <wp:anchor distT="0" distB="0" distL="114300" distR="114300" simplePos="0" relativeHeight="251659264" behindDoc="1" locked="0" layoutInCell="1" allowOverlap="1" wp14:anchorId="5C681BFD" wp14:editId="210695E6">
          <wp:simplePos x="0" y="0"/>
          <wp:positionH relativeFrom="column">
            <wp:posOffset>4187190</wp:posOffset>
          </wp:positionH>
          <wp:positionV relativeFrom="paragraph">
            <wp:posOffset>76200</wp:posOffset>
          </wp:positionV>
          <wp:extent cx="2058670" cy="481965"/>
          <wp:effectExtent l="0" t="0" r="0" b="0"/>
          <wp:wrapTight wrapText="bothSides">
            <wp:wrapPolygon edited="0">
              <wp:start x="0" y="0"/>
              <wp:lineTo x="0" y="20490"/>
              <wp:lineTo x="21387" y="20490"/>
              <wp:lineTo x="21387" y="0"/>
              <wp:lineTo x="0" y="0"/>
            </wp:wrapPolygon>
          </wp:wrapTight>
          <wp:docPr id="1277321805" name="Obraz 1277321805" descr="CBRTP | EM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TP | EM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67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5EC026" w14:textId="77777777" w:rsidR="004C40D8" w:rsidRDefault="004C40D8" w:rsidP="004C40D8">
    <w:pPr>
      <w:pStyle w:val="Nagwek"/>
      <w:tabs>
        <w:tab w:val="left" w:pos="7512"/>
      </w:tabs>
      <w:rPr>
        <w:rFonts w:ascii="Lato" w:hAnsi="Lato"/>
      </w:rPr>
    </w:pPr>
  </w:p>
  <w:p w14:paraId="26FE3E29" w14:textId="77777777" w:rsidR="004C40D8" w:rsidRDefault="004C40D8" w:rsidP="004C40D8">
    <w:pPr>
      <w:pStyle w:val="Nagwek"/>
      <w:tabs>
        <w:tab w:val="left" w:pos="7512"/>
      </w:tabs>
    </w:pPr>
    <w:r w:rsidRPr="003E54C8">
      <w:rPr>
        <w:rFonts w:ascii="Lato" w:hAnsi="Lato"/>
      </w:rPr>
      <w:t>INFORMACJA PRASOWA</w:t>
    </w:r>
    <w:r>
      <w:tab/>
    </w:r>
    <w:r>
      <w:tab/>
    </w:r>
  </w:p>
  <w:p w14:paraId="02A361E5" w14:textId="77777777" w:rsidR="004C40D8" w:rsidRDefault="004C40D8" w:rsidP="004C40D8">
    <w:pPr>
      <w:pStyle w:val="Nagwek"/>
    </w:pPr>
  </w:p>
  <w:p w14:paraId="620DACB3" w14:textId="77777777" w:rsidR="004C40D8" w:rsidRDefault="004C40D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CB"/>
    <w:rsid w:val="000576E0"/>
    <w:rsid w:val="0015102F"/>
    <w:rsid w:val="001F2C5A"/>
    <w:rsid w:val="00230F6F"/>
    <w:rsid w:val="00235631"/>
    <w:rsid w:val="003442A5"/>
    <w:rsid w:val="003E62DD"/>
    <w:rsid w:val="00426FC7"/>
    <w:rsid w:val="004C40D8"/>
    <w:rsid w:val="0052229D"/>
    <w:rsid w:val="005A385E"/>
    <w:rsid w:val="007721DD"/>
    <w:rsid w:val="008709CA"/>
    <w:rsid w:val="00914D36"/>
    <w:rsid w:val="009638A9"/>
    <w:rsid w:val="009800FA"/>
    <w:rsid w:val="009B7EB0"/>
    <w:rsid w:val="00A025AB"/>
    <w:rsid w:val="00A241BD"/>
    <w:rsid w:val="00A666CB"/>
    <w:rsid w:val="00B40250"/>
    <w:rsid w:val="00B50A76"/>
    <w:rsid w:val="00B65790"/>
    <w:rsid w:val="00CF0B5A"/>
    <w:rsid w:val="00D32173"/>
    <w:rsid w:val="00D46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A0DC"/>
  <w15:chartTrackingRefBased/>
  <w15:docId w15:val="{A7BF6288-CCD8-4073-AE1B-AB4EEDB7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C40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C40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C40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666CB"/>
    <w:rPr>
      <w:b/>
      <w:bCs/>
    </w:rPr>
  </w:style>
  <w:style w:type="paragraph" w:styleId="Nagwek">
    <w:name w:val="header"/>
    <w:basedOn w:val="Normalny"/>
    <w:link w:val="NagwekZnak"/>
    <w:uiPriority w:val="99"/>
    <w:unhideWhenUsed/>
    <w:rsid w:val="004C4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0D8"/>
  </w:style>
  <w:style w:type="paragraph" w:styleId="Stopka">
    <w:name w:val="footer"/>
    <w:basedOn w:val="Normalny"/>
    <w:link w:val="StopkaZnak"/>
    <w:uiPriority w:val="99"/>
    <w:unhideWhenUsed/>
    <w:rsid w:val="004C4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0D8"/>
  </w:style>
  <w:style w:type="character" w:customStyle="1" w:styleId="Nagwek1Znak">
    <w:name w:val="Nagłówek 1 Znak"/>
    <w:basedOn w:val="Domylnaczcionkaakapitu"/>
    <w:link w:val="Nagwek1"/>
    <w:uiPriority w:val="9"/>
    <w:rsid w:val="004C40D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4C40D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4C40D8"/>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4C4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697</Words>
  <Characters>4187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Paulina</dc:creator>
  <cp:keywords/>
  <dc:description/>
  <cp:lastModifiedBy>Małgorzata Knapik</cp:lastModifiedBy>
  <cp:revision>4</cp:revision>
  <dcterms:created xsi:type="dcterms:W3CDTF">2023-06-14T09:56:00Z</dcterms:created>
  <dcterms:modified xsi:type="dcterms:W3CDTF">2023-06-20T00:37:00Z</dcterms:modified>
</cp:coreProperties>
</file>