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A7" w:rsidRPr="00CF3E8C" w:rsidRDefault="00D112F6" w:rsidP="00CF3E8C">
      <w:pPr>
        <w:spacing w:line="360" w:lineRule="auto"/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Warszawa, lipiec </w:t>
      </w:r>
      <w:r w:rsidR="00B673A7" w:rsidRPr="00CF3E8C">
        <w:rPr>
          <w:rFonts w:ascii="Tahoma" w:hAnsi="Tahoma" w:cs="Tahoma"/>
          <w:bCs/>
        </w:rPr>
        <w:t xml:space="preserve">2023 r. </w:t>
      </w:r>
    </w:p>
    <w:p w:rsidR="008A3A5A" w:rsidRPr="00CF3E8C" w:rsidRDefault="00B673A7" w:rsidP="00CF3E8C">
      <w:pPr>
        <w:spacing w:line="360" w:lineRule="auto"/>
        <w:rPr>
          <w:rFonts w:ascii="Tahoma" w:hAnsi="Tahoma" w:cs="Tahoma"/>
          <w:bCs/>
        </w:rPr>
      </w:pPr>
      <w:r w:rsidRPr="00CF3E8C">
        <w:rPr>
          <w:rFonts w:ascii="Tahoma" w:hAnsi="Tahoma" w:cs="Tahoma"/>
          <w:bCs/>
        </w:rPr>
        <w:t xml:space="preserve">Informacja prasowa </w:t>
      </w:r>
    </w:p>
    <w:p w:rsidR="00B673A7" w:rsidRPr="00CF3E8C" w:rsidRDefault="00B673A7" w:rsidP="00CF3E8C">
      <w:pPr>
        <w:spacing w:line="360" w:lineRule="auto"/>
        <w:jc w:val="center"/>
        <w:rPr>
          <w:rFonts w:ascii="Tahoma" w:hAnsi="Tahoma" w:cs="Tahoma"/>
          <w:b/>
        </w:rPr>
      </w:pPr>
    </w:p>
    <w:p w:rsidR="00C93E6B" w:rsidRPr="00CF3E8C" w:rsidRDefault="00B673A7" w:rsidP="00CF3E8C">
      <w:pPr>
        <w:spacing w:line="360" w:lineRule="auto"/>
        <w:jc w:val="center"/>
        <w:rPr>
          <w:rFonts w:ascii="Tahoma" w:hAnsi="Tahoma" w:cs="Tahoma"/>
          <w:b/>
        </w:rPr>
      </w:pPr>
      <w:r w:rsidRPr="00CF3E8C">
        <w:rPr>
          <w:rFonts w:ascii="Tahoma" w:hAnsi="Tahoma" w:cs="Tahoma"/>
          <w:b/>
        </w:rPr>
        <w:t>Niepewna sytuacja w branży budowlanej. Coraz więcej firm szuka pomocy</w:t>
      </w:r>
      <w:r w:rsidR="00A264CF" w:rsidRPr="00CF3E8C">
        <w:rPr>
          <w:rFonts w:ascii="Tahoma" w:hAnsi="Tahoma" w:cs="Tahoma"/>
          <w:b/>
        </w:rPr>
        <w:br/>
      </w:r>
      <w:r w:rsidRPr="00CF3E8C">
        <w:rPr>
          <w:rFonts w:ascii="Tahoma" w:hAnsi="Tahoma" w:cs="Tahoma"/>
          <w:b/>
        </w:rPr>
        <w:t>i sięga po faktoring</w:t>
      </w:r>
    </w:p>
    <w:p w:rsidR="00B673A7" w:rsidRPr="00CF3E8C" w:rsidRDefault="00B673A7" w:rsidP="00CF3E8C">
      <w:pPr>
        <w:spacing w:line="360" w:lineRule="auto"/>
        <w:jc w:val="center"/>
        <w:rPr>
          <w:rFonts w:ascii="Tahoma" w:hAnsi="Tahoma" w:cs="Tahoma"/>
          <w:b/>
        </w:rPr>
      </w:pPr>
    </w:p>
    <w:p w:rsidR="005A19BE" w:rsidRPr="00CF3E8C" w:rsidRDefault="00B673A7" w:rsidP="00CF3E8C">
      <w:pPr>
        <w:spacing w:line="360" w:lineRule="auto"/>
        <w:jc w:val="both"/>
        <w:rPr>
          <w:rFonts w:ascii="Tahoma" w:hAnsi="Tahoma" w:cs="Tahoma"/>
          <w:b/>
        </w:rPr>
      </w:pPr>
      <w:r w:rsidRPr="00CF3E8C">
        <w:rPr>
          <w:rFonts w:ascii="Tahoma" w:hAnsi="Tahoma" w:cs="Tahoma"/>
          <w:b/>
        </w:rPr>
        <w:t xml:space="preserve">Branża budowlana nadal boryka się z niepewnością – wynika z najnowszych danych Głównego Urzędu Statystycznego. Koniunktura jest </w:t>
      </w:r>
      <w:r w:rsidR="005A19BE" w:rsidRPr="00CF3E8C">
        <w:rPr>
          <w:rFonts w:ascii="Tahoma" w:hAnsi="Tahoma" w:cs="Tahoma"/>
          <w:b/>
        </w:rPr>
        <w:t xml:space="preserve">wciąż </w:t>
      </w:r>
      <w:r w:rsidRPr="00CF3E8C">
        <w:rPr>
          <w:rFonts w:ascii="Tahoma" w:hAnsi="Tahoma" w:cs="Tahoma"/>
          <w:b/>
        </w:rPr>
        <w:t xml:space="preserve">na minusie, a </w:t>
      </w:r>
      <w:r w:rsidR="005A19BE" w:rsidRPr="00CF3E8C">
        <w:rPr>
          <w:rFonts w:ascii="Tahoma" w:hAnsi="Tahoma" w:cs="Tahoma"/>
          <w:b/>
        </w:rPr>
        <w:t xml:space="preserve">jej </w:t>
      </w:r>
      <w:r w:rsidRPr="00CF3E8C">
        <w:rPr>
          <w:rFonts w:ascii="Tahoma" w:hAnsi="Tahoma" w:cs="Tahoma"/>
          <w:b/>
        </w:rPr>
        <w:t>wskaźnik wynosi -11,4 proc. Największą bolączką dla pracodawców jest brak wykwalifikowanych fachowców, a także rosnące koszty materiałów budowlanych</w:t>
      </w:r>
      <w:r w:rsidR="00776B98" w:rsidRPr="00CF3E8C">
        <w:rPr>
          <w:rFonts w:ascii="Tahoma" w:hAnsi="Tahoma" w:cs="Tahoma"/>
          <w:b/>
        </w:rPr>
        <w:t xml:space="preserve"> i robocizny</w:t>
      </w:r>
      <w:r w:rsidRPr="00CF3E8C">
        <w:rPr>
          <w:rFonts w:ascii="Tahoma" w:hAnsi="Tahoma" w:cs="Tahoma"/>
          <w:b/>
        </w:rPr>
        <w:t>. Niepewność prowadzi do zatorów płatniczych</w:t>
      </w:r>
      <w:r w:rsidR="00776B98" w:rsidRPr="00CF3E8C">
        <w:rPr>
          <w:rFonts w:ascii="Tahoma" w:hAnsi="Tahoma" w:cs="Tahoma"/>
          <w:b/>
        </w:rPr>
        <w:t xml:space="preserve"> i wstrzymania dalszych inwestycji</w:t>
      </w:r>
      <w:r w:rsidRPr="00CF3E8C">
        <w:rPr>
          <w:rFonts w:ascii="Tahoma" w:hAnsi="Tahoma" w:cs="Tahoma"/>
          <w:b/>
        </w:rPr>
        <w:t>. W związku z obecną sytuacją cora</w:t>
      </w:r>
      <w:r w:rsidR="00776B98" w:rsidRPr="00CF3E8C">
        <w:rPr>
          <w:rFonts w:ascii="Tahoma" w:hAnsi="Tahoma" w:cs="Tahoma"/>
          <w:b/>
        </w:rPr>
        <w:t xml:space="preserve">z więcej </w:t>
      </w:r>
      <w:r w:rsidR="00CF3E8C">
        <w:rPr>
          <w:rFonts w:ascii="Tahoma" w:hAnsi="Tahoma" w:cs="Tahoma"/>
          <w:b/>
        </w:rPr>
        <w:t xml:space="preserve">firm budowlanych </w:t>
      </w:r>
      <w:r w:rsidR="00776B98" w:rsidRPr="00CF3E8C">
        <w:rPr>
          <w:rFonts w:ascii="Tahoma" w:hAnsi="Tahoma" w:cs="Tahoma"/>
          <w:b/>
        </w:rPr>
        <w:t xml:space="preserve"> wybiera faktoring. A dlaczego? Odpowiadamy.</w:t>
      </w:r>
    </w:p>
    <w:p w:rsidR="00A264CF" w:rsidRPr="00CF3E8C" w:rsidRDefault="00A264CF" w:rsidP="00CF3E8C">
      <w:pPr>
        <w:spacing w:line="360" w:lineRule="auto"/>
        <w:jc w:val="both"/>
        <w:rPr>
          <w:rFonts w:ascii="Tahoma" w:hAnsi="Tahoma" w:cs="Tahoma"/>
          <w:bCs/>
        </w:rPr>
      </w:pPr>
    </w:p>
    <w:p w:rsidR="005A19BE" w:rsidRPr="00CF3E8C" w:rsidRDefault="005A19BE" w:rsidP="00CF3E8C">
      <w:pPr>
        <w:spacing w:line="360" w:lineRule="auto"/>
        <w:jc w:val="both"/>
        <w:rPr>
          <w:rFonts w:ascii="Tahoma" w:hAnsi="Tahoma" w:cs="Tahoma"/>
          <w:bCs/>
        </w:rPr>
      </w:pPr>
      <w:r w:rsidRPr="00CF3E8C">
        <w:rPr>
          <w:rFonts w:ascii="Tahoma" w:hAnsi="Tahoma" w:cs="Tahoma"/>
          <w:bCs/>
        </w:rPr>
        <w:t>Ostatnie miesiące, a nawet lata nie były łaskawe dla branży budowlanej. Ta boryka się z wieloma wyzwaniami od początku pandemii COVID-19, a także w związku z</w:t>
      </w:r>
      <w:r w:rsidR="00776B98" w:rsidRPr="00CF3E8C">
        <w:rPr>
          <w:rFonts w:ascii="Tahoma" w:hAnsi="Tahoma" w:cs="Tahoma"/>
          <w:bCs/>
        </w:rPr>
        <w:t xml:space="preserve"> trudną sytuacją geopolityczną (</w:t>
      </w:r>
      <w:r w:rsidRPr="00CF3E8C">
        <w:rPr>
          <w:rFonts w:ascii="Tahoma" w:hAnsi="Tahoma" w:cs="Tahoma"/>
          <w:bCs/>
        </w:rPr>
        <w:t>która wpłynęła m.in. na ceny surowców czy możliwości eksportowe i importowe</w:t>
      </w:r>
      <w:r w:rsidR="00776B98" w:rsidRPr="00CF3E8C">
        <w:rPr>
          <w:rFonts w:ascii="Tahoma" w:hAnsi="Tahoma" w:cs="Tahoma"/>
          <w:bCs/>
        </w:rPr>
        <w:t>)</w:t>
      </w:r>
      <w:r w:rsidRPr="00CF3E8C">
        <w:rPr>
          <w:rFonts w:ascii="Tahoma" w:hAnsi="Tahoma" w:cs="Tahoma"/>
          <w:bCs/>
        </w:rPr>
        <w:t>. Branża budowlana narzeka przede wszystkim na brak rąk do pracy – na Wschód odpłynęło wielu pracowników, którzy dotychczas stanowili istotne wsparcie. Ponadto ważnym elementem wpływającym na niepewność są ceny materiałów budowlanych. Te trudno oszacować, co z kolei przekłada się na opóź</w:t>
      </w:r>
      <w:r w:rsidR="00A264CF" w:rsidRPr="00CF3E8C">
        <w:rPr>
          <w:rFonts w:ascii="Tahoma" w:hAnsi="Tahoma" w:cs="Tahoma"/>
          <w:bCs/>
        </w:rPr>
        <w:t xml:space="preserve">nienia przy budowie inwestycji lub rozliczeniach z dostawcami i obecnymi pracownikami. </w:t>
      </w:r>
      <w:r w:rsidRPr="00CF3E8C">
        <w:rPr>
          <w:rFonts w:ascii="Tahoma" w:hAnsi="Tahoma" w:cs="Tahoma"/>
          <w:bCs/>
        </w:rPr>
        <w:br/>
      </w:r>
    </w:p>
    <w:p w:rsidR="005A19BE" w:rsidRPr="00CF3E8C" w:rsidRDefault="005A19BE" w:rsidP="00CF3E8C">
      <w:pPr>
        <w:spacing w:line="360" w:lineRule="auto"/>
        <w:jc w:val="both"/>
        <w:rPr>
          <w:rFonts w:ascii="Tahoma" w:hAnsi="Tahoma" w:cs="Tahoma"/>
          <w:b/>
        </w:rPr>
      </w:pPr>
      <w:r w:rsidRPr="00CF3E8C">
        <w:rPr>
          <w:rFonts w:ascii="Tahoma" w:hAnsi="Tahoma" w:cs="Tahoma"/>
          <w:b/>
        </w:rPr>
        <w:t xml:space="preserve">Coraz więcej firm boryka się z zatorami płatniczymi </w:t>
      </w:r>
    </w:p>
    <w:p w:rsidR="005A19BE" w:rsidRPr="00CF3E8C" w:rsidRDefault="005A19BE" w:rsidP="00CF3E8C">
      <w:pPr>
        <w:spacing w:line="360" w:lineRule="auto"/>
        <w:jc w:val="both"/>
        <w:rPr>
          <w:rFonts w:ascii="Tahoma" w:hAnsi="Tahoma" w:cs="Tahoma"/>
          <w:bCs/>
        </w:rPr>
      </w:pPr>
      <w:r w:rsidRPr="00CF3E8C">
        <w:rPr>
          <w:rFonts w:ascii="Tahoma" w:hAnsi="Tahoma" w:cs="Tahoma"/>
          <w:bCs/>
        </w:rPr>
        <w:t xml:space="preserve">Wyniki najnowszego badania Skaner MŚP wykonanego dla prowadzącego rejestr dłużników BIG </w:t>
      </w:r>
      <w:proofErr w:type="spellStart"/>
      <w:r w:rsidRPr="00CF3E8C">
        <w:rPr>
          <w:rFonts w:ascii="Tahoma" w:hAnsi="Tahoma" w:cs="Tahoma"/>
          <w:bCs/>
        </w:rPr>
        <w:t>InfoMonitor</w:t>
      </w:r>
      <w:proofErr w:type="spellEnd"/>
      <w:r w:rsidRPr="00CF3E8C">
        <w:rPr>
          <w:rFonts w:ascii="Tahoma" w:hAnsi="Tahoma" w:cs="Tahoma"/>
          <w:bCs/>
        </w:rPr>
        <w:t xml:space="preserve"> wskazują, że w I kw. br. znacząco pogłębił się problem zatorów płatniczych. Płatności opóźnione o ponad miesiąc ma już 62 proc. przedsiębiorstw, to o połowę więcej niż w październiku zeszłego roku. Co więcej, co druga firma z sektora MŚP </w:t>
      </w:r>
      <w:r w:rsidRPr="00CF3E8C">
        <w:rPr>
          <w:rFonts w:ascii="Tahoma" w:hAnsi="Tahoma" w:cs="Tahoma"/>
          <w:bCs/>
        </w:rPr>
        <w:lastRenderedPageBreak/>
        <w:t xml:space="preserve">czeka dłużej niż dwa miesiące na rozliczenie. Z zatorami płatniczymi boryka się także sektor budowlany, choć w I kw. br. sytuacja uległa nieco zmianie. </w:t>
      </w:r>
    </w:p>
    <w:p w:rsidR="005A19BE" w:rsidRPr="00CF3E8C" w:rsidRDefault="005A19BE" w:rsidP="00CF3E8C">
      <w:pPr>
        <w:spacing w:line="360" w:lineRule="auto"/>
        <w:jc w:val="both"/>
        <w:rPr>
          <w:rFonts w:ascii="Tahoma" w:hAnsi="Tahoma" w:cs="Tahoma"/>
          <w:bCs/>
        </w:rPr>
      </w:pPr>
    </w:p>
    <w:p w:rsidR="00EC31AC" w:rsidRPr="00CF3E8C" w:rsidRDefault="005A19BE" w:rsidP="00CF3E8C">
      <w:pPr>
        <w:spacing w:line="360" w:lineRule="auto"/>
        <w:jc w:val="both"/>
        <w:rPr>
          <w:rFonts w:ascii="Tahoma" w:hAnsi="Tahoma" w:cs="Tahoma"/>
          <w:bCs/>
          <w:i/>
          <w:iCs/>
        </w:rPr>
      </w:pPr>
      <w:r w:rsidRPr="00CF3E8C">
        <w:rPr>
          <w:rFonts w:ascii="Tahoma" w:hAnsi="Tahoma" w:cs="Tahoma"/>
        </w:rPr>
        <w:t xml:space="preserve">Jak mówi Krzysztof Florczak, Prezes FaktorOne: </w:t>
      </w:r>
      <w:r w:rsidRPr="00CF3E8C">
        <w:rPr>
          <w:rFonts w:ascii="Tahoma" w:hAnsi="Tahoma" w:cs="Tahoma"/>
          <w:i/>
          <w:iCs/>
        </w:rPr>
        <w:t xml:space="preserve">Obserwujemy, że </w:t>
      </w:r>
      <w:r w:rsidRPr="00CF3E8C">
        <w:rPr>
          <w:rFonts w:ascii="Tahoma" w:hAnsi="Tahoma" w:cs="Tahoma"/>
          <w:bCs/>
          <w:i/>
          <w:iCs/>
        </w:rPr>
        <w:t xml:space="preserve">coraz więcej firm budowlanych zwraca się o pomoc w obliczu trudności finansowych. Zatory płatnicze to bolączka branży, </w:t>
      </w:r>
      <w:r w:rsidR="00776B98" w:rsidRPr="00CF3E8C">
        <w:rPr>
          <w:rFonts w:ascii="Tahoma" w:hAnsi="Tahoma" w:cs="Tahoma"/>
          <w:bCs/>
          <w:i/>
          <w:iCs/>
        </w:rPr>
        <w:t xml:space="preserve">dlatego wiele firm szuka partnera, który pozwoli im w prosty </w:t>
      </w:r>
      <w:r w:rsidR="00642836">
        <w:rPr>
          <w:rFonts w:ascii="Tahoma" w:hAnsi="Tahoma" w:cs="Tahoma"/>
          <w:bCs/>
          <w:i/>
          <w:iCs/>
        </w:rPr>
        <w:t xml:space="preserve">i szybki </w:t>
      </w:r>
      <w:r w:rsidR="00776B98" w:rsidRPr="00CF3E8C">
        <w:rPr>
          <w:rFonts w:ascii="Tahoma" w:hAnsi="Tahoma" w:cs="Tahoma"/>
          <w:bCs/>
          <w:i/>
          <w:iCs/>
        </w:rPr>
        <w:t>sposób przywrócić płynność finansową.</w:t>
      </w:r>
      <w:r w:rsidRPr="00CF3E8C">
        <w:rPr>
          <w:rFonts w:ascii="Tahoma" w:hAnsi="Tahoma" w:cs="Tahoma"/>
          <w:bCs/>
          <w:i/>
          <w:iCs/>
        </w:rPr>
        <w:t xml:space="preserve"> </w:t>
      </w:r>
    </w:p>
    <w:p w:rsidR="00EC31AC" w:rsidRPr="00CF3E8C" w:rsidRDefault="00EC31AC" w:rsidP="00CF3E8C">
      <w:pPr>
        <w:spacing w:line="360" w:lineRule="auto"/>
        <w:jc w:val="both"/>
        <w:rPr>
          <w:rFonts w:ascii="Tahoma" w:hAnsi="Tahoma" w:cs="Tahoma"/>
          <w:bCs/>
          <w:i/>
          <w:iCs/>
        </w:rPr>
      </w:pPr>
    </w:p>
    <w:p w:rsidR="00EC31AC" w:rsidRPr="00CF3E8C" w:rsidRDefault="00EC31AC" w:rsidP="00CF3E8C">
      <w:pPr>
        <w:spacing w:line="360" w:lineRule="auto"/>
        <w:jc w:val="both"/>
        <w:rPr>
          <w:rFonts w:ascii="Tahoma" w:hAnsi="Tahoma" w:cs="Tahoma"/>
          <w:b/>
        </w:rPr>
      </w:pPr>
      <w:r w:rsidRPr="00CF3E8C">
        <w:rPr>
          <w:rFonts w:ascii="Tahoma" w:hAnsi="Tahoma" w:cs="Tahoma"/>
          <w:b/>
        </w:rPr>
        <w:t>Faktor partnerem przedsiębiorcy</w:t>
      </w:r>
    </w:p>
    <w:p w:rsidR="00EC31AC" w:rsidRPr="00CF3E8C" w:rsidRDefault="00EC31AC" w:rsidP="00CF3E8C">
      <w:pPr>
        <w:spacing w:line="360" w:lineRule="auto"/>
        <w:jc w:val="both"/>
        <w:rPr>
          <w:rFonts w:ascii="Tahoma" w:hAnsi="Tahoma" w:cs="Tahoma"/>
          <w:i/>
          <w:color w:val="000000"/>
        </w:rPr>
      </w:pPr>
      <w:r w:rsidRPr="00CF3E8C">
        <w:rPr>
          <w:rFonts w:ascii="Tahoma" w:hAnsi="Tahoma" w:cs="Tahoma"/>
        </w:rPr>
        <w:t xml:space="preserve">A czym właściwie jest faktoring? To w dużym uproszczeniu proces, w którym podmiot przekazuje swoje faktury do faktora w zamian za natychmiastową płatność. Co istotne, z faktoringu może skorzystać każdy, kto wystawia fakturę z odroczoną datą płatności np. firmy z sektora małych i średnich przedsiębiorstw, jak i właściciele jednoosobowych działalności gospodarczych, duże firmy i spółki. </w:t>
      </w:r>
      <w:r w:rsidRPr="00CF3E8C">
        <w:rPr>
          <w:rFonts w:ascii="Tahoma" w:hAnsi="Tahoma" w:cs="Tahoma"/>
          <w:bCs/>
          <w:iCs/>
        </w:rPr>
        <w:t xml:space="preserve">Nie brakuje powodów, dla których firmy decydują się na skorzystanie z tej usługi. Głównym czynnikiem jest fakt, że faktoring umożliwia otrzymanie środków pieniężnych z wystawionych faktur w krótkim czasie, często jeszcze tego samego dnia. Dzięki temu przedsiębiorca może cieszyć się większą płynnością finansową, co jest niezwykle istotne dla jej stabilności i bieżącego funkcjonowania. </w:t>
      </w:r>
      <w:r w:rsidR="00915D25">
        <w:rPr>
          <w:rFonts w:ascii="Tahoma" w:hAnsi="Tahoma" w:cs="Tahoma"/>
          <w:bCs/>
          <w:iCs/>
        </w:rPr>
        <w:t xml:space="preserve">Niektóre z alternatywnych metod finansowania mogą </w:t>
      </w:r>
      <w:r w:rsidRPr="00CF3E8C">
        <w:rPr>
          <w:rFonts w:ascii="Tahoma" w:hAnsi="Tahoma" w:cs="Tahoma"/>
          <w:bCs/>
          <w:iCs/>
        </w:rPr>
        <w:t xml:space="preserve">bowiem znacznie opóźniać przepływ gotówki w firmie. Natomiast faktoring pozwala uniknąć takich problemów, umożliwiając przyspieszenie cyklu płatności i szybsze uzyskanie środków. Dzięki temu firma może efektywniej zarządzać swoimi finansami, pokrywać bieżące koszty, regulować zobowiązania wobec dostawców i pracowników oraz co istotne - podejmować inwestycje rozwojowe. Jak mówi Krzysztof Florczak: </w:t>
      </w:r>
      <w:r w:rsidRPr="00CF3E8C">
        <w:rPr>
          <w:rFonts w:ascii="Tahoma" w:hAnsi="Tahoma" w:cs="Tahoma"/>
          <w:bCs/>
          <w:i/>
          <w:iCs/>
        </w:rPr>
        <w:t>Widzimy, że przedsiębiorcy poszukują partnerów</w:t>
      </w:r>
      <w:r w:rsidR="006E6806" w:rsidRPr="00CF3E8C">
        <w:rPr>
          <w:rFonts w:ascii="Tahoma" w:hAnsi="Tahoma" w:cs="Tahoma"/>
          <w:bCs/>
          <w:i/>
          <w:iCs/>
        </w:rPr>
        <w:t xml:space="preserve"> biznesowych</w:t>
      </w:r>
      <w:r w:rsidRPr="00CF3E8C">
        <w:rPr>
          <w:rFonts w:ascii="Tahoma" w:hAnsi="Tahoma" w:cs="Tahoma"/>
          <w:bCs/>
          <w:i/>
          <w:iCs/>
        </w:rPr>
        <w:t xml:space="preserve">, </w:t>
      </w:r>
      <w:r w:rsidR="006E6806" w:rsidRPr="00CF3E8C">
        <w:rPr>
          <w:rFonts w:ascii="Tahoma" w:hAnsi="Tahoma" w:cs="Tahoma"/>
          <w:bCs/>
          <w:i/>
          <w:iCs/>
        </w:rPr>
        <w:t xml:space="preserve">a nie </w:t>
      </w:r>
      <w:r w:rsidRPr="00CF3E8C">
        <w:rPr>
          <w:rFonts w:ascii="Tahoma" w:hAnsi="Tahoma" w:cs="Tahoma"/>
          <w:bCs/>
          <w:i/>
          <w:iCs/>
        </w:rPr>
        <w:t xml:space="preserve">instytucji, które będą traktować je </w:t>
      </w:r>
      <w:r w:rsidR="006E6806" w:rsidRPr="00CF3E8C">
        <w:rPr>
          <w:rFonts w:ascii="Tahoma" w:hAnsi="Tahoma" w:cs="Tahoma"/>
          <w:bCs/>
          <w:i/>
          <w:iCs/>
        </w:rPr>
        <w:t>jako</w:t>
      </w:r>
      <w:r w:rsidRPr="00CF3E8C">
        <w:rPr>
          <w:rFonts w:ascii="Tahoma" w:hAnsi="Tahoma" w:cs="Tahoma"/>
          <w:bCs/>
          <w:i/>
          <w:iCs/>
        </w:rPr>
        <w:t xml:space="preserve"> „petenta”. </w:t>
      </w:r>
      <w:r w:rsidR="00CF3E8C" w:rsidRPr="00CF3E8C">
        <w:rPr>
          <w:rFonts w:ascii="Tahoma" w:hAnsi="Tahoma" w:cs="Tahoma"/>
          <w:bCs/>
          <w:i/>
          <w:iCs/>
        </w:rPr>
        <w:t xml:space="preserve">Szukają nowej jakości usług i podejścia do relacji. </w:t>
      </w:r>
      <w:r w:rsidRPr="00CF3E8C">
        <w:rPr>
          <w:rFonts w:ascii="Tahoma" w:hAnsi="Tahoma" w:cs="Tahoma"/>
          <w:bCs/>
          <w:i/>
          <w:iCs/>
        </w:rPr>
        <w:t xml:space="preserve">Właśnie dlatego podczas mającego ostatnio miejsce </w:t>
      </w:r>
      <w:proofErr w:type="spellStart"/>
      <w:r w:rsidRPr="00CF3E8C">
        <w:rPr>
          <w:rFonts w:ascii="Tahoma" w:hAnsi="Tahoma" w:cs="Tahoma"/>
          <w:bCs/>
          <w:i/>
          <w:iCs/>
        </w:rPr>
        <w:t>rebrandingu</w:t>
      </w:r>
      <w:proofErr w:type="spellEnd"/>
      <w:r w:rsidRPr="00CF3E8C">
        <w:rPr>
          <w:rFonts w:ascii="Tahoma" w:hAnsi="Tahoma" w:cs="Tahoma"/>
          <w:bCs/>
          <w:i/>
          <w:iCs/>
        </w:rPr>
        <w:t xml:space="preserve"> marki [dawna nazwa: Idea Money] wśród naszych wartości znalazło się partnerstwo. </w:t>
      </w:r>
      <w:r w:rsidRPr="00CF3E8C">
        <w:rPr>
          <w:rFonts w:ascii="Tahoma" w:hAnsi="Tahoma" w:cs="Tahoma"/>
          <w:i/>
          <w:color w:val="000000"/>
        </w:rPr>
        <w:t>Co to oznacza</w:t>
      </w:r>
      <w:r w:rsidR="00CF3E8C" w:rsidRPr="00CF3E8C">
        <w:rPr>
          <w:rFonts w:ascii="Tahoma" w:hAnsi="Tahoma" w:cs="Tahoma"/>
          <w:i/>
          <w:color w:val="000000"/>
        </w:rPr>
        <w:t xml:space="preserve"> we współczesnym biznesie</w:t>
      </w:r>
      <w:r w:rsidRPr="00CF3E8C">
        <w:rPr>
          <w:rFonts w:ascii="Tahoma" w:hAnsi="Tahoma" w:cs="Tahoma"/>
          <w:i/>
          <w:color w:val="000000"/>
        </w:rPr>
        <w:t>? W</w:t>
      </w:r>
      <w:r w:rsidR="00236837" w:rsidRPr="00CF3E8C">
        <w:rPr>
          <w:rFonts w:ascii="Tahoma" w:hAnsi="Tahoma" w:cs="Tahoma"/>
          <w:i/>
          <w:color w:val="000000"/>
        </w:rPr>
        <w:t xml:space="preserve">spieranie celów i potrzeb na każdym etapie. Odpowiadanie na </w:t>
      </w:r>
      <w:r w:rsidR="00642836">
        <w:rPr>
          <w:rFonts w:ascii="Tahoma" w:hAnsi="Tahoma" w:cs="Tahoma"/>
          <w:i/>
          <w:color w:val="000000"/>
        </w:rPr>
        <w:t xml:space="preserve">wszystkie </w:t>
      </w:r>
      <w:r w:rsidR="00236837" w:rsidRPr="00CF3E8C">
        <w:rPr>
          <w:rFonts w:ascii="Tahoma" w:hAnsi="Tahoma" w:cs="Tahoma"/>
          <w:i/>
          <w:color w:val="000000"/>
        </w:rPr>
        <w:t xml:space="preserve">pytania, tłumaczenie procesu faktoringu, </w:t>
      </w:r>
      <w:r w:rsidR="00236837" w:rsidRPr="00CF3E8C">
        <w:rPr>
          <w:rFonts w:ascii="Tahoma" w:hAnsi="Tahoma" w:cs="Tahoma"/>
          <w:i/>
          <w:color w:val="000000"/>
        </w:rPr>
        <w:lastRenderedPageBreak/>
        <w:t>utrzymywanie</w:t>
      </w:r>
      <w:r w:rsidRPr="00CF3E8C">
        <w:rPr>
          <w:rFonts w:ascii="Tahoma" w:hAnsi="Tahoma" w:cs="Tahoma"/>
          <w:i/>
          <w:color w:val="000000"/>
        </w:rPr>
        <w:t xml:space="preserve"> kontakt</w:t>
      </w:r>
      <w:r w:rsidR="00236837" w:rsidRPr="00CF3E8C">
        <w:rPr>
          <w:rFonts w:ascii="Tahoma" w:hAnsi="Tahoma" w:cs="Tahoma"/>
          <w:i/>
          <w:color w:val="000000"/>
        </w:rPr>
        <w:t>u</w:t>
      </w:r>
      <w:r w:rsidRPr="00CF3E8C">
        <w:rPr>
          <w:rFonts w:ascii="Tahoma" w:hAnsi="Tahoma" w:cs="Tahoma"/>
          <w:i/>
          <w:color w:val="000000"/>
        </w:rPr>
        <w:t xml:space="preserve"> po zakończeniu transakcji. </w:t>
      </w:r>
      <w:r w:rsidR="00236837" w:rsidRPr="00CF3E8C">
        <w:rPr>
          <w:rFonts w:ascii="Tahoma" w:hAnsi="Tahoma" w:cs="Tahoma"/>
          <w:i/>
          <w:color w:val="000000"/>
        </w:rPr>
        <w:t xml:space="preserve">Poczucie </w:t>
      </w:r>
      <w:r w:rsidR="00642836">
        <w:rPr>
          <w:rFonts w:ascii="Tahoma" w:hAnsi="Tahoma" w:cs="Tahoma"/>
          <w:i/>
          <w:color w:val="000000"/>
        </w:rPr>
        <w:t>wsparcia przy prowadzeniu działalności</w:t>
      </w:r>
      <w:r w:rsidR="00236837" w:rsidRPr="00CF3E8C">
        <w:rPr>
          <w:rFonts w:ascii="Tahoma" w:hAnsi="Tahoma" w:cs="Tahoma"/>
          <w:i/>
          <w:color w:val="000000"/>
        </w:rPr>
        <w:t xml:space="preserve">, bez strachu o pojawienie się niezrozumiałych zwrotów, czy informacji napisanej drobnym druczkiem. </w:t>
      </w:r>
      <w:r w:rsidRPr="00CF3E8C">
        <w:rPr>
          <w:rFonts w:ascii="Tahoma" w:hAnsi="Tahoma" w:cs="Tahoma"/>
          <w:i/>
        </w:rPr>
        <w:t>Widzimy także, jak ważne jest minimali</w:t>
      </w:r>
      <w:r w:rsidR="006E6806" w:rsidRPr="00CF3E8C">
        <w:rPr>
          <w:rFonts w:ascii="Tahoma" w:hAnsi="Tahoma" w:cs="Tahoma"/>
          <w:i/>
        </w:rPr>
        <w:t>zowanie problemów, z jakimi może</w:t>
      </w:r>
      <w:r w:rsidRPr="00CF3E8C">
        <w:rPr>
          <w:rFonts w:ascii="Tahoma" w:hAnsi="Tahoma" w:cs="Tahoma"/>
          <w:i/>
        </w:rPr>
        <w:t xml:space="preserve"> się spotkać podczas</w:t>
      </w:r>
      <w:r w:rsidR="00A0339C" w:rsidRPr="00CF3E8C">
        <w:rPr>
          <w:rFonts w:ascii="Tahoma" w:hAnsi="Tahoma" w:cs="Tahoma"/>
        </w:rPr>
        <w:t xml:space="preserve"> </w:t>
      </w:r>
      <w:r w:rsidR="00A0339C" w:rsidRPr="00CF3E8C">
        <w:rPr>
          <w:rFonts w:ascii="Tahoma" w:hAnsi="Tahoma" w:cs="Tahoma"/>
          <w:i/>
        </w:rPr>
        <w:t>korzystania z faktoringu</w:t>
      </w:r>
      <w:r w:rsidRPr="00CF3E8C">
        <w:rPr>
          <w:rFonts w:ascii="Tahoma" w:hAnsi="Tahoma" w:cs="Tahoma"/>
          <w:i/>
        </w:rPr>
        <w:t>.</w:t>
      </w:r>
      <w:r w:rsidR="00A0339C" w:rsidRPr="00CF3E8C">
        <w:rPr>
          <w:rFonts w:ascii="Tahoma" w:hAnsi="Tahoma" w:cs="Tahoma"/>
          <w:i/>
        </w:rPr>
        <w:t xml:space="preserve"> Dlatego prosta i przejrzystość stanowią priorytet.</w:t>
      </w:r>
      <w:r w:rsidRPr="00CF3E8C">
        <w:rPr>
          <w:rFonts w:ascii="Tahoma" w:hAnsi="Tahoma" w:cs="Tahoma"/>
          <w:i/>
        </w:rPr>
        <w:t xml:space="preserve"> </w:t>
      </w:r>
    </w:p>
    <w:p w:rsidR="00B1164D" w:rsidRPr="00CF3E8C" w:rsidRDefault="00B1164D" w:rsidP="00CF3E8C">
      <w:pPr>
        <w:spacing w:line="360" w:lineRule="auto"/>
        <w:jc w:val="both"/>
        <w:rPr>
          <w:rFonts w:ascii="Tahoma" w:hAnsi="Tahoma" w:cs="Tahoma"/>
          <w:bCs/>
        </w:rPr>
      </w:pPr>
    </w:p>
    <w:p w:rsidR="00B1164D" w:rsidRPr="00CF3E8C" w:rsidRDefault="005A19BE" w:rsidP="00CF3E8C">
      <w:pPr>
        <w:spacing w:line="360" w:lineRule="auto"/>
        <w:jc w:val="both"/>
        <w:rPr>
          <w:rFonts w:ascii="Tahoma" w:hAnsi="Tahoma" w:cs="Tahoma"/>
          <w:bCs/>
        </w:rPr>
      </w:pPr>
      <w:r w:rsidRPr="00CF3E8C">
        <w:rPr>
          <w:rFonts w:ascii="Tahoma" w:hAnsi="Tahoma" w:cs="Tahoma"/>
          <w:bCs/>
          <w:iCs/>
        </w:rPr>
        <w:t xml:space="preserve">Przez wykorzystanie faktoringu, firmy budowlane mogą skupić się na kontynuowaniu swoich projektów bez </w:t>
      </w:r>
      <w:r w:rsidR="00776B98" w:rsidRPr="00CF3E8C">
        <w:rPr>
          <w:rFonts w:ascii="Tahoma" w:hAnsi="Tahoma" w:cs="Tahoma"/>
          <w:bCs/>
          <w:iCs/>
        </w:rPr>
        <w:t>obawy</w:t>
      </w:r>
      <w:r w:rsidRPr="00CF3E8C">
        <w:rPr>
          <w:rFonts w:ascii="Tahoma" w:hAnsi="Tahoma" w:cs="Tahoma"/>
          <w:bCs/>
          <w:iCs/>
        </w:rPr>
        <w:t xml:space="preserve"> o przepływ gotówki.</w:t>
      </w:r>
      <w:r w:rsidR="00B1164D" w:rsidRPr="00CF3E8C">
        <w:rPr>
          <w:rFonts w:ascii="Tahoma" w:hAnsi="Tahoma" w:cs="Tahoma"/>
          <w:bCs/>
          <w:iCs/>
        </w:rPr>
        <w:t xml:space="preserve"> Z choćby dwumiesięcznymi opóźnieniami w płatnościach borykają się przede wszystkim małe firmy zatrudniające do 49 pracowników, a także te średnie, których zatrudnienie jest </w:t>
      </w:r>
      <w:r w:rsidR="00CC15D3">
        <w:rPr>
          <w:rFonts w:ascii="Tahoma" w:hAnsi="Tahoma" w:cs="Tahoma"/>
          <w:bCs/>
          <w:iCs/>
        </w:rPr>
        <w:t xml:space="preserve">mniejsze jak 250 </w:t>
      </w:r>
      <w:r w:rsidR="00B1164D" w:rsidRPr="00CF3E8C">
        <w:rPr>
          <w:rFonts w:ascii="Tahoma" w:hAnsi="Tahoma" w:cs="Tahoma"/>
          <w:bCs/>
          <w:iCs/>
        </w:rPr>
        <w:t xml:space="preserve">osób. </w:t>
      </w:r>
      <w:r w:rsidR="00C7294B" w:rsidRPr="00CF3E8C">
        <w:rPr>
          <w:rFonts w:ascii="Tahoma" w:hAnsi="Tahoma" w:cs="Tahoma"/>
          <w:bCs/>
        </w:rPr>
        <w:t xml:space="preserve">Nie dziwi fakt, że coraz więcej firm sięga po faktoring. </w:t>
      </w:r>
      <w:r w:rsidR="00DB474B" w:rsidRPr="00CF3E8C">
        <w:rPr>
          <w:rFonts w:ascii="Tahoma" w:hAnsi="Tahoma" w:cs="Tahoma"/>
          <w:bCs/>
        </w:rPr>
        <w:t>Ten pomaga przedsiębiorstwom skrócić okres oczekiwania na płatność za swoje usługi lub produkty. Zamiast czekać na termin płatności, przedsiębiorstwo otrzymuje środki natychmiastowo, co może poprawić jego płynność finansową i umożliwić kontynuowanie działalności.</w:t>
      </w:r>
    </w:p>
    <w:p w:rsidR="00B673A7" w:rsidRPr="00CF3E8C" w:rsidRDefault="00B673A7" w:rsidP="00CF3E8C">
      <w:pPr>
        <w:spacing w:line="360" w:lineRule="auto"/>
        <w:rPr>
          <w:rFonts w:ascii="Tahoma" w:hAnsi="Tahoma" w:cs="Tahoma"/>
          <w:b/>
        </w:rPr>
      </w:pPr>
    </w:p>
    <w:p w:rsidR="004D1A18" w:rsidRPr="00CF3E8C" w:rsidRDefault="004D1A18" w:rsidP="00CF3E8C">
      <w:pPr>
        <w:spacing w:line="360" w:lineRule="auto"/>
        <w:jc w:val="both"/>
        <w:rPr>
          <w:rFonts w:ascii="Tahoma" w:hAnsi="Tahoma" w:cs="Tahoma"/>
          <w:b/>
        </w:rPr>
      </w:pPr>
    </w:p>
    <w:p w:rsidR="00CF3E8C" w:rsidRPr="00CF3E8C" w:rsidRDefault="00CF3E8C" w:rsidP="00CF3E8C">
      <w:pPr>
        <w:spacing w:line="360" w:lineRule="auto"/>
        <w:jc w:val="both"/>
        <w:rPr>
          <w:rFonts w:ascii="Tahoma" w:hAnsi="Tahoma" w:cs="Tahoma"/>
          <w:b/>
          <w:color w:val="000000"/>
          <w:sz w:val="22"/>
        </w:rPr>
      </w:pPr>
      <w:r w:rsidRPr="00CF3E8C">
        <w:rPr>
          <w:rFonts w:ascii="Tahoma" w:hAnsi="Tahoma" w:cs="Tahoma"/>
          <w:b/>
          <w:color w:val="000000"/>
          <w:sz w:val="22"/>
        </w:rPr>
        <w:t>Kontakt dla mediów</w:t>
      </w:r>
    </w:p>
    <w:p w:rsidR="00CF3E8C" w:rsidRPr="00CF3E8C" w:rsidRDefault="00CF3E8C" w:rsidP="00CF3E8C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  <w:r w:rsidRPr="00CF3E8C">
        <w:rPr>
          <w:rFonts w:ascii="Tahoma" w:hAnsi="Tahoma" w:cs="Tahoma"/>
          <w:color w:val="000000"/>
          <w:sz w:val="22"/>
        </w:rPr>
        <w:t>Grzegorz Frydrych</w:t>
      </w:r>
    </w:p>
    <w:p w:rsidR="00CF3E8C" w:rsidRPr="00CF3E8C" w:rsidRDefault="00CF3E8C" w:rsidP="00CF3E8C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  <w:r w:rsidRPr="00CF3E8C">
        <w:rPr>
          <w:rFonts w:ascii="Tahoma" w:hAnsi="Tahoma" w:cs="Tahoma"/>
          <w:color w:val="000000"/>
          <w:sz w:val="22"/>
        </w:rPr>
        <w:t>Menedżer ds. Marketingu</w:t>
      </w:r>
    </w:p>
    <w:p w:rsidR="00CF3E8C" w:rsidRPr="00CF3E8C" w:rsidRDefault="00CF3E8C" w:rsidP="00CF3E8C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  <w:r w:rsidRPr="00CF3E8C">
        <w:rPr>
          <w:rFonts w:ascii="Tahoma" w:hAnsi="Tahoma" w:cs="Tahoma"/>
          <w:color w:val="000000"/>
          <w:sz w:val="22"/>
        </w:rPr>
        <w:t>Biuro Marketingu</w:t>
      </w:r>
    </w:p>
    <w:p w:rsidR="00CF3E8C" w:rsidRPr="00CF3E8C" w:rsidRDefault="00CF3E8C" w:rsidP="00CF3E8C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  <w:r w:rsidRPr="00CF3E8C">
        <w:rPr>
          <w:rFonts w:ascii="Tahoma" w:hAnsi="Tahoma" w:cs="Tahoma"/>
          <w:color w:val="000000"/>
          <w:sz w:val="22"/>
        </w:rPr>
        <w:t>Departament Sprzedaży</w:t>
      </w:r>
    </w:p>
    <w:p w:rsidR="00CF3E8C" w:rsidRPr="00CF3E8C" w:rsidRDefault="00633A3B" w:rsidP="00CF3E8C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  <w:hyperlink r:id="rId8" w:history="1">
        <w:r w:rsidR="00CF3E8C" w:rsidRPr="00CF3E8C">
          <w:rPr>
            <w:rStyle w:val="Hipercze"/>
            <w:rFonts w:ascii="Tahoma" w:hAnsi="Tahoma" w:cs="Tahoma"/>
            <w:sz w:val="22"/>
          </w:rPr>
          <w:t>grzegorz.frydrych@faktorone.pl</w:t>
        </w:r>
      </w:hyperlink>
    </w:p>
    <w:p w:rsidR="00CF3E8C" w:rsidRPr="00CF3E8C" w:rsidRDefault="00CF3E8C" w:rsidP="00CF3E8C">
      <w:pPr>
        <w:spacing w:line="360" w:lineRule="auto"/>
        <w:jc w:val="both"/>
        <w:rPr>
          <w:rFonts w:ascii="Tahoma" w:hAnsi="Tahoma" w:cs="Tahoma"/>
          <w:color w:val="000000"/>
          <w:sz w:val="22"/>
        </w:rPr>
      </w:pPr>
      <w:r w:rsidRPr="00CF3E8C">
        <w:rPr>
          <w:rFonts w:ascii="Tahoma" w:hAnsi="Tahoma" w:cs="Tahoma"/>
          <w:color w:val="000000"/>
          <w:sz w:val="22"/>
        </w:rPr>
        <w:t>+48 785 991 631</w:t>
      </w:r>
    </w:p>
    <w:p w:rsidR="008A3A5A" w:rsidRPr="00CF3E8C" w:rsidRDefault="008A3A5A" w:rsidP="00CF3E8C">
      <w:pPr>
        <w:spacing w:line="360" w:lineRule="auto"/>
        <w:jc w:val="both"/>
        <w:rPr>
          <w:rFonts w:ascii="Tahoma" w:hAnsi="Tahoma" w:cs="Tahoma"/>
          <w:b/>
        </w:rPr>
      </w:pPr>
    </w:p>
    <w:p w:rsidR="00FD0ACC" w:rsidRPr="00CF3E8C" w:rsidRDefault="00054083" w:rsidP="00CF3E8C">
      <w:pPr>
        <w:spacing w:line="360" w:lineRule="auto"/>
        <w:jc w:val="both"/>
        <w:rPr>
          <w:rFonts w:ascii="Tahoma" w:eastAsia="Times New Roman" w:hAnsi="Tahoma" w:cs="Tahoma"/>
          <w:sz w:val="20"/>
          <w:lang w:eastAsia="pl-PL"/>
        </w:rPr>
      </w:pPr>
      <w:r w:rsidRPr="00CF3E8C">
        <w:rPr>
          <w:rFonts w:ascii="Tahoma" w:eastAsia="Times New Roman" w:hAnsi="Tahoma" w:cs="Tahoma"/>
          <w:b/>
          <w:sz w:val="20"/>
          <w:lang w:eastAsia="pl-PL"/>
        </w:rPr>
        <w:t>FaktorOne</w:t>
      </w:r>
      <w:r w:rsidRPr="00CF3E8C">
        <w:rPr>
          <w:rFonts w:ascii="Tahoma" w:eastAsia="Times New Roman" w:hAnsi="Tahoma" w:cs="Tahoma"/>
          <w:sz w:val="20"/>
          <w:lang w:eastAsia="pl-PL"/>
        </w:rPr>
        <w:t xml:space="preserve"> jest spółką, która powstała w wyniku przekształcenia Idea Money. Zbierane od 2012 roku doświadczenie pozwoliło na zaoferowanie wysokiej jakości produktów faktoringowych dla funkcjonujących na rynku biznesów jak, małe i średnie firmy, właściciele jednoosobowych działalności gospodarczych. Wśród obsługiwanych podmiotów znajdują się przedstawiciele branż takich jak transportowa, spożywcza, usługowa, budowlana czy handlowa. Jakość usług oferowanych przez ekspertów tworzących obecnie FaktorOne, a także wysoki poziom obsługi był wielokrotnie doceniany zarówno przez rynek, jak i klientów. Potwierdzeniem tego były liczne nagrody takie, jak Finansowa Marka Roku, Firma Przyjazna Klientowi, Najlepszy Produkt dla </w:t>
      </w:r>
      <w:r w:rsidRPr="00CF3E8C">
        <w:rPr>
          <w:rFonts w:ascii="Tahoma" w:eastAsia="Times New Roman" w:hAnsi="Tahoma" w:cs="Tahoma"/>
          <w:sz w:val="20"/>
          <w:lang w:eastAsia="pl-PL"/>
        </w:rPr>
        <w:lastRenderedPageBreak/>
        <w:t>MŚP – plebiscyt Gazety Finansowej czy Mocna Firma Godna Zaufania. Spółka należy również do Polskiego Związku Faktorów.</w:t>
      </w:r>
      <w:r w:rsidR="00FD0ACC" w:rsidRPr="00CF3E8C">
        <w:rPr>
          <w:rFonts w:ascii="Tahoma" w:eastAsia="Times New Roman" w:hAnsi="Tahoma" w:cs="Tahoma"/>
          <w:sz w:val="20"/>
          <w:lang w:eastAsia="pl-PL"/>
        </w:rPr>
        <w:t> </w:t>
      </w:r>
    </w:p>
    <w:p w:rsidR="003764A8" w:rsidRPr="00CF3E8C" w:rsidRDefault="003764A8" w:rsidP="00CF3E8C">
      <w:pPr>
        <w:spacing w:line="360" w:lineRule="auto"/>
        <w:jc w:val="both"/>
        <w:rPr>
          <w:rFonts w:ascii="Tahoma" w:eastAsia="Times New Roman" w:hAnsi="Tahoma" w:cs="Tahoma"/>
          <w:lang w:eastAsia="pl-PL"/>
        </w:rPr>
      </w:pPr>
    </w:p>
    <w:p w:rsidR="00FC4E8F" w:rsidRPr="00CF3E8C" w:rsidRDefault="00FC4E8F" w:rsidP="00CF3E8C">
      <w:pPr>
        <w:spacing w:line="360" w:lineRule="auto"/>
        <w:jc w:val="both"/>
        <w:rPr>
          <w:rFonts w:ascii="Tahoma" w:hAnsi="Tahoma" w:cs="Tahoma"/>
        </w:rPr>
      </w:pPr>
    </w:p>
    <w:sectPr w:rsidR="00FC4E8F" w:rsidRPr="00CF3E8C" w:rsidSect="00850A7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1134" w:bottom="1701" w:left="1134" w:header="624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741" w:rsidRDefault="005D5741" w:rsidP="00C76065">
      <w:r>
        <w:separator/>
      </w:r>
    </w:p>
  </w:endnote>
  <w:endnote w:type="continuationSeparator" w:id="0">
    <w:p w:rsidR="005D5741" w:rsidRDefault="005D5741" w:rsidP="00C76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rope">
    <w:altName w:val="Times New Roman"/>
    <w:charset w:val="EE"/>
    <w:family w:val="auto"/>
    <w:pitch w:val="variable"/>
    <w:sig w:usb0="A00002BF" w:usb1="5000206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9E" w:rsidRPr="00F6465C" w:rsidRDefault="00633A3B" w:rsidP="00F6465C">
    <w:pPr>
      <w:pStyle w:val="Stopka"/>
      <w:spacing w:line="200" w:lineRule="exact"/>
      <w:jc w:val="both"/>
      <w:rPr>
        <w:rFonts w:ascii="Manrope" w:hAnsi="Manrope"/>
        <w:color w:val="000000" w:themeColor="text1"/>
        <w:sz w:val="14"/>
        <w:szCs w:val="14"/>
      </w:rPr>
    </w:pPr>
    <w:r w:rsidRPr="00633A3B">
      <w:rPr>
        <w:rFonts w:ascii="Manrope" w:hAnsi="Manrope"/>
        <w:noProof/>
        <w:sz w:val="20"/>
        <w:szCs w:val="20"/>
      </w:rPr>
      <w:pict>
        <v:rect id="Prostokąt 3" o:spid="_x0000_s1030" style="position:absolute;left:0;text-align:left;margin-left:-42.55pt;margin-top:19.3pt;width:566.95pt;height:1.4pt;z-index:25165414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" fillcolor="#65a23a" stroked="f">
          <w10:wrap anchorx="margin"/>
        </v:rect>
      </w:pict>
    </w:r>
    <w:r w:rsidRPr="00633A3B">
      <w:rPr>
        <w:rFonts w:ascii="Manrope" w:hAnsi="Manrope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9" type="#_x0000_t202" style="position:absolute;left:0;text-align:left;margin-left:75.95pt;margin-top:31.15pt;width:432.65pt;height:52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" filled="f" stroked="f">
          <v:textbox>
            <w:txbxContent>
              <w:p w:rsidR="00F6465C" w:rsidRDefault="00F6465C" w:rsidP="00EC31F2">
                <w:pPr>
                  <w:spacing w:line="200" w:lineRule="exact"/>
                  <w:ind w:left="-142" w:right="-153"/>
                  <w:jc w:val="both"/>
                </w:pPr>
                <w:r w:rsidRPr="00F6465C">
                  <w:rPr>
                    <w:rFonts w:ascii="Manrope" w:hAnsi="Manrope"/>
                    <w:color w:val="000000" w:themeColor="text1"/>
                    <w:sz w:val="14"/>
                    <w:szCs w:val="14"/>
                  </w:rPr>
                  <w:t>© FaktorOne S.A. w restrukturyzacji z siedzibą w Warszawie, ul. Przyokopowa 33, 01-208 Warszawa, wpisana do rejestru przedsiębiorców Krajowego Rejestru Sądowego prowadzonego przez Sąd Rejonowy dla m. st. Warszawy w Warszawie, XIII Wydział Gospodarczy Krajowego Rejestru Sądowego, pod numerem KRS 0000292108, REGON 141138798, NIP 7010090534, o kapitale zakładowym opłaconym w całości w wysokości 10.783.162,00 zł.</w:t>
                </w:r>
              </w:p>
            </w:txbxContent>
          </v:textbox>
        </v:shape>
      </w:pict>
    </w:r>
    <w:r w:rsidRPr="00633A3B">
      <w:rPr>
        <w:rFonts w:ascii="Manrope" w:hAnsi="Manrope"/>
        <w:noProof/>
        <w:sz w:val="20"/>
        <w:szCs w:val="20"/>
      </w:rPr>
      <w:pict>
        <v:shape id="Pole tekstowe 1" o:spid="_x0000_s1028" type="#_x0000_t202" style="position:absolute;left:0;text-align:left;margin-left:-29.35pt;margin-top:31.15pt;width:81.35pt;height:51.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" filled="f" stroked="f">
          <v:textbox>
            <w:txbxContent>
              <w:p w:rsidR="001745A2" w:rsidRDefault="001745A2" w:rsidP="00EC31F2">
                <w:pPr>
                  <w:spacing w:line="200" w:lineRule="exact"/>
                  <w:ind w:left="-142"/>
                  <w:rPr>
                    <w:rFonts w:ascii="Manrope" w:hAnsi="Manrope"/>
                    <w:sz w:val="14"/>
                    <w:szCs w:val="14"/>
                  </w:rPr>
                </w:pPr>
                <w:r>
                  <w:rPr>
                    <w:rFonts w:ascii="Manrope" w:hAnsi="Manrope"/>
                    <w:sz w:val="14"/>
                    <w:szCs w:val="14"/>
                  </w:rPr>
                  <w:t>Kontakt:</w:t>
                </w:r>
              </w:p>
              <w:p w:rsidR="001745A2" w:rsidRPr="001745A2" w:rsidRDefault="001745A2" w:rsidP="00EC31F2">
                <w:pPr>
                  <w:spacing w:line="200" w:lineRule="exact"/>
                  <w:ind w:left="-142"/>
                  <w:rPr>
                    <w:rFonts w:ascii="Manrope" w:hAnsi="Manrope"/>
                    <w:sz w:val="14"/>
                    <w:szCs w:val="14"/>
                  </w:rPr>
                </w:pPr>
                <w:r w:rsidRPr="001745A2">
                  <w:rPr>
                    <w:rFonts w:ascii="Manrope" w:hAnsi="Manrope"/>
                    <w:sz w:val="14"/>
                    <w:szCs w:val="14"/>
                  </w:rPr>
                  <w:t>801 700 802</w:t>
                </w:r>
              </w:p>
              <w:p w:rsidR="001745A2" w:rsidRPr="001745A2" w:rsidRDefault="001745A2" w:rsidP="00EC31F2">
                <w:pPr>
                  <w:spacing w:line="200" w:lineRule="exact"/>
                  <w:ind w:left="-142"/>
                  <w:rPr>
                    <w:rFonts w:ascii="Manrope" w:hAnsi="Manrope"/>
                    <w:sz w:val="14"/>
                    <w:szCs w:val="14"/>
                  </w:rPr>
                </w:pPr>
                <w:r w:rsidRPr="001745A2">
                  <w:rPr>
                    <w:rFonts w:ascii="Manrope" w:hAnsi="Manrope"/>
                    <w:sz w:val="14"/>
                    <w:szCs w:val="14"/>
                  </w:rPr>
                  <w:t>kontakt@faktorone.pl</w:t>
                </w:r>
              </w:p>
              <w:p w:rsidR="001745A2" w:rsidRPr="001745A2" w:rsidRDefault="001745A2" w:rsidP="00EC31F2">
                <w:pPr>
                  <w:spacing w:line="200" w:lineRule="exact"/>
                  <w:ind w:left="-142"/>
                  <w:rPr>
                    <w:rFonts w:ascii="Manrope" w:hAnsi="Manrope"/>
                    <w:sz w:val="14"/>
                    <w:szCs w:val="14"/>
                  </w:rPr>
                </w:pPr>
                <w:r w:rsidRPr="001745A2">
                  <w:rPr>
                    <w:rFonts w:ascii="Manrope" w:hAnsi="Manrope"/>
                    <w:sz w:val="14"/>
                    <w:szCs w:val="14"/>
                  </w:rPr>
                  <w:t>www.faktorone.pl</w:t>
                </w:r>
              </w:p>
              <w:p w:rsidR="001745A2" w:rsidRPr="001745A2" w:rsidRDefault="001745A2" w:rsidP="00EC31F2">
                <w:pPr>
                  <w:spacing w:line="200" w:lineRule="exact"/>
                  <w:ind w:left="-142"/>
                  <w:rPr>
                    <w:rFonts w:ascii="Manrope" w:hAnsi="Manrope"/>
                    <w:sz w:val="14"/>
                    <w:szCs w:val="1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741" w:rsidRDefault="005D5741" w:rsidP="00C76065">
      <w:r>
        <w:separator/>
      </w:r>
    </w:p>
  </w:footnote>
  <w:footnote w:type="continuationSeparator" w:id="0">
    <w:p w:rsidR="005D5741" w:rsidRDefault="005D5741" w:rsidP="00C760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9E" w:rsidRDefault="00633A3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2416" o:spid="_x0000_s1027" type="#_x0000_t75" alt="" style="position:absolute;margin-left:0;margin-top:0;width:407pt;height:673.5pt;z-index:-251635712;mso-wrap-edited:f;mso-position-horizontal:center;mso-position-horizontal-relative:margin;mso-position-vertical:center;mso-position-vertical-relative:margin" o:allowincell="f">
          <v:imagedata r:id="rId1" o:title="Faktorone_waterma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065" w:rsidRPr="00C76065" w:rsidRDefault="00633A3B" w:rsidP="000060C6">
    <w:pPr>
      <w:pStyle w:val="Nagwek"/>
      <w:spacing w:line="240" w:lineRule="exact"/>
    </w:pPr>
    <w:r w:rsidRPr="00633A3B">
      <w:rPr>
        <w:rFonts w:ascii="Manrope" w:hAnsi="Manrope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2417" o:spid="_x0000_s1026" type="#_x0000_t75" alt="" style="position:absolute;margin-left:0;margin-top:0;width:407pt;height:673.5pt;z-index:-251632640;mso-wrap-edited:f;mso-position-horizontal:center;mso-position-horizontal-relative:margin;mso-position-vertical:center;mso-position-vertical-relative:margin" o:allowincell="f">
          <v:imagedata r:id="rId1" o:title="Faktorone_watermark"/>
          <w10:wrap anchorx="margin" anchory="margin"/>
        </v:shape>
      </w:pict>
    </w:r>
    <w:r w:rsidRPr="00633A3B">
      <w:rPr>
        <w:rFonts w:ascii="Manrope" w:hAnsi="Manrope"/>
        <w:noProof/>
        <w:sz w:val="20"/>
        <w:szCs w:val="20"/>
      </w:rPr>
      <w:pict>
        <v:rect id="Prostokąt 4" o:spid="_x0000_s1031" style="position:absolute;margin-left:0;margin-top:59.55pt;width:566.95pt;height:1.4pt;z-index:251655167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" fillcolor="#65a23a" stroked="f">
          <w10:wrap anchorx="margin"/>
        </v:rect>
      </w:pict>
    </w:r>
    <w:r w:rsidR="00E4047C" w:rsidRPr="00111B9E">
      <w:rPr>
        <w:rFonts w:ascii="Manrope" w:hAnsi="Manrope"/>
        <w:noProof/>
        <w:sz w:val="20"/>
        <w:szCs w:val="20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-368935</wp:posOffset>
          </wp:positionH>
          <wp:positionV relativeFrom="paragraph">
            <wp:posOffset>-48895</wp:posOffset>
          </wp:positionV>
          <wp:extent cx="1922780" cy="431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78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B9E" w:rsidRDefault="00633A3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2415" o:spid="_x0000_s1025" type="#_x0000_t75" alt="" style="position:absolute;margin-left:0;margin-top:0;width:407pt;height:673.5pt;z-index:-251638784;mso-wrap-edited:f;mso-position-horizontal:center;mso-position-horizontal-relative:margin;mso-position-vertical:center;mso-position-vertical-relative:margin" o:allowincell="f">
          <v:imagedata r:id="rId1" o:title="Faktorone_watermar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6EC7"/>
    <w:multiLevelType w:val="hybridMultilevel"/>
    <w:tmpl w:val="AEC2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76065"/>
    <w:rsid w:val="00002465"/>
    <w:rsid w:val="000060C6"/>
    <w:rsid w:val="00007608"/>
    <w:rsid w:val="000171AC"/>
    <w:rsid w:val="000335B0"/>
    <w:rsid w:val="00037998"/>
    <w:rsid w:val="0004713A"/>
    <w:rsid w:val="00054083"/>
    <w:rsid w:val="00056E86"/>
    <w:rsid w:val="000D1813"/>
    <w:rsid w:val="001069EA"/>
    <w:rsid w:val="00111B9E"/>
    <w:rsid w:val="00146507"/>
    <w:rsid w:val="001745A2"/>
    <w:rsid w:val="00196720"/>
    <w:rsid w:val="001A3B08"/>
    <w:rsid w:val="001B2FAB"/>
    <w:rsid w:val="001D4545"/>
    <w:rsid w:val="001F3EC0"/>
    <w:rsid w:val="00236837"/>
    <w:rsid w:val="00241E83"/>
    <w:rsid w:val="00261AFF"/>
    <w:rsid w:val="00272EDA"/>
    <w:rsid w:val="003756BE"/>
    <w:rsid w:val="003764A8"/>
    <w:rsid w:val="00420705"/>
    <w:rsid w:val="00420DA6"/>
    <w:rsid w:val="004A3BE8"/>
    <w:rsid w:val="004B3626"/>
    <w:rsid w:val="004D1A18"/>
    <w:rsid w:val="00503FD3"/>
    <w:rsid w:val="0052465B"/>
    <w:rsid w:val="00535B0C"/>
    <w:rsid w:val="00573466"/>
    <w:rsid w:val="00587B1A"/>
    <w:rsid w:val="005968C3"/>
    <w:rsid w:val="005A05EC"/>
    <w:rsid w:val="005A19BE"/>
    <w:rsid w:val="005D5741"/>
    <w:rsid w:val="005F18DB"/>
    <w:rsid w:val="00633A3B"/>
    <w:rsid w:val="00634C08"/>
    <w:rsid w:val="00635ADB"/>
    <w:rsid w:val="00642836"/>
    <w:rsid w:val="00646A97"/>
    <w:rsid w:val="006A0BED"/>
    <w:rsid w:val="006B461C"/>
    <w:rsid w:val="006E6806"/>
    <w:rsid w:val="00772339"/>
    <w:rsid w:val="00776B98"/>
    <w:rsid w:val="007C14F1"/>
    <w:rsid w:val="007D4927"/>
    <w:rsid w:val="00813919"/>
    <w:rsid w:val="008269AB"/>
    <w:rsid w:val="00850A71"/>
    <w:rsid w:val="008A3A5A"/>
    <w:rsid w:val="008B32E3"/>
    <w:rsid w:val="008B3DE8"/>
    <w:rsid w:val="008C120A"/>
    <w:rsid w:val="008C7307"/>
    <w:rsid w:val="008F3D9C"/>
    <w:rsid w:val="00915D25"/>
    <w:rsid w:val="00995817"/>
    <w:rsid w:val="009A2619"/>
    <w:rsid w:val="009C3E4B"/>
    <w:rsid w:val="00A0339C"/>
    <w:rsid w:val="00A25649"/>
    <w:rsid w:val="00A264CF"/>
    <w:rsid w:val="00A44F2C"/>
    <w:rsid w:val="00A974C3"/>
    <w:rsid w:val="00AA23AE"/>
    <w:rsid w:val="00AC7143"/>
    <w:rsid w:val="00AC7BD6"/>
    <w:rsid w:val="00B1164D"/>
    <w:rsid w:val="00B57773"/>
    <w:rsid w:val="00B67067"/>
    <w:rsid w:val="00B673A7"/>
    <w:rsid w:val="00BA1749"/>
    <w:rsid w:val="00BB06BB"/>
    <w:rsid w:val="00BE1610"/>
    <w:rsid w:val="00C36482"/>
    <w:rsid w:val="00C3761C"/>
    <w:rsid w:val="00C7294B"/>
    <w:rsid w:val="00C76065"/>
    <w:rsid w:val="00C8639C"/>
    <w:rsid w:val="00C93E6B"/>
    <w:rsid w:val="00CC15D3"/>
    <w:rsid w:val="00CF3E8C"/>
    <w:rsid w:val="00D112F6"/>
    <w:rsid w:val="00DB474B"/>
    <w:rsid w:val="00E4047C"/>
    <w:rsid w:val="00E40B59"/>
    <w:rsid w:val="00E53CA7"/>
    <w:rsid w:val="00E7624B"/>
    <w:rsid w:val="00E94D35"/>
    <w:rsid w:val="00E953C6"/>
    <w:rsid w:val="00EC31AC"/>
    <w:rsid w:val="00EC31F2"/>
    <w:rsid w:val="00EF0828"/>
    <w:rsid w:val="00EF6576"/>
    <w:rsid w:val="00F11734"/>
    <w:rsid w:val="00F5793B"/>
    <w:rsid w:val="00F6465C"/>
    <w:rsid w:val="00FC3DDB"/>
    <w:rsid w:val="00FC4E8F"/>
    <w:rsid w:val="00FD0ACC"/>
    <w:rsid w:val="00FD41FB"/>
    <w:rsid w:val="00FE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FD3"/>
  </w:style>
  <w:style w:type="paragraph" w:styleId="Nagwek2">
    <w:name w:val="heading 2"/>
    <w:basedOn w:val="Normalny"/>
    <w:link w:val="Nagwek2Znak"/>
    <w:uiPriority w:val="9"/>
    <w:qFormat/>
    <w:rsid w:val="00A974C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606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6065"/>
  </w:style>
  <w:style w:type="paragraph" w:styleId="Stopka">
    <w:name w:val="footer"/>
    <w:basedOn w:val="Normalny"/>
    <w:link w:val="StopkaZnak"/>
    <w:uiPriority w:val="99"/>
    <w:unhideWhenUsed/>
    <w:rsid w:val="00C7606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6065"/>
  </w:style>
  <w:style w:type="character" w:customStyle="1" w:styleId="Nagwek2Znak">
    <w:name w:val="Nagłówek 2 Znak"/>
    <w:basedOn w:val="Domylnaczcionkaakapitu"/>
    <w:link w:val="Nagwek2"/>
    <w:uiPriority w:val="9"/>
    <w:rsid w:val="00A974C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nyWeb">
    <w:name w:val="Normal (Web)"/>
    <w:basedOn w:val="Normalny"/>
    <w:uiPriority w:val="99"/>
    <w:semiHidden/>
    <w:unhideWhenUsed/>
    <w:rsid w:val="00A974C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Pogrubienie">
    <w:name w:val="Strong"/>
    <w:basedOn w:val="Domylnaczcionkaakapitu"/>
    <w:uiPriority w:val="22"/>
    <w:qFormat/>
    <w:rsid w:val="00A974C3"/>
    <w:rPr>
      <w:b/>
      <w:bCs/>
    </w:rPr>
  </w:style>
  <w:style w:type="character" w:styleId="Hipercze">
    <w:name w:val="Hyperlink"/>
    <w:basedOn w:val="Domylnaczcionkaakapitu"/>
    <w:uiPriority w:val="99"/>
    <w:unhideWhenUsed/>
    <w:rsid w:val="00635AD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5AD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6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61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3A5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1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1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1AC"/>
    <w:rPr>
      <w:vertAlign w:val="superscript"/>
    </w:rPr>
  </w:style>
  <w:style w:type="paragraph" w:styleId="Poprawka">
    <w:name w:val="Revision"/>
    <w:hidden/>
    <w:uiPriority w:val="99"/>
    <w:semiHidden/>
    <w:rsid w:val="00642836"/>
  </w:style>
  <w:style w:type="character" w:styleId="Odwoaniedokomentarza">
    <w:name w:val="annotation reference"/>
    <w:basedOn w:val="Domylnaczcionkaakapitu"/>
    <w:uiPriority w:val="99"/>
    <w:semiHidden/>
    <w:unhideWhenUsed/>
    <w:rsid w:val="00642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28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28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2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283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147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19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98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482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55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47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4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25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0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10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742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985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frydrych@faktoron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905F46-36BD-4737-98F7-00471DF6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841</Words>
  <Characters>5051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MSI</Company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Szczepański</dc:creator>
  <cp:lastModifiedBy>MSI</cp:lastModifiedBy>
  <cp:revision>3</cp:revision>
  <cp:lastPrinted>2023-04-14T09:22:00Z</cp:lastPrinted>
  <dcterms:created xsi:type="dcterms:W3CDTF">2023-07-18T11:03:00Z</dcterms:created>
  <dcterms:modified xsi:type="dcterms:W3CDTF">2023-07-26T09:43:00Z</dcterms:modified>
</cp:coreProperties>
</file>