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7A15" w:rsidRDefault="003D7A15">
      <w:pPr>
        <w:pStyle w:val="normal"/>
        <w:widowControl w:val="0"/>
        <w:pBdr>
          <w:top w:val="nil"/>
          <w:left w:val="nil"/>
          <w:bottom w:val="nil"/>
          <w:right w:val="nil"/>
          <w:between w:val="nil"/>
        </w:pBdr>
        <w:spacing w:line="276" w:lineRule="auto"/>
        <w:jc w:val="both"/>
        <w:rPr>
          <w:rFonts w:ascii="Tahoma" w:eastAsia="Tahoma" w:hAnsi="Tahoma" w:cs="Tahoma"/>
          <w:color w:val="000000"/>
        </w:rPr>
      </w:pPr>
    </w:p>
    <w:p w:rsidR="003D7A15" w:rsidRDefault="003D7A15">
      <w:pPr>
        <w:pStyle w:val="normal"/>
        <w:widowControl w:val="0"/>
        <w:pBdr>
          <w:top w:val="nil"/>
          <w:left w:val="nil"/>
          <w:bottom w:val="nil"/>
          <w:right w:val="nil"/>
          <w:between w:val="nil"/>
        </w:pBdr>
        <w:spacing w:line="276" w:lineRule="auto"/>
        <w:jc w:val="both"/>
        <w:rPr>
          <w:rFonts w:ascii="Tahoma" w:eastAsia="Tahoma" w:hAnsi="Tahoma" w:cs="Tahoma"/>
          <w:color w:val="000000"/>
        </w:rPr>
      </w:pPr>
    </w:p>
    <w:p w:rsidR="003D7A15" w:rsidRDefault="00397B1D">
      <w:pPr>
        <w:pStyle w:val="normal"/>
        <w:widowControl w:val="0"/>
        <w:pBdr>
          <w:top w:val="nil"/>
          <w:left w:val="nil"/>
          <w:bottom w:val="nil"/>
          <w:right w:val="nil"/>
          <w:between w:val="nil"/>
        </w:pBdr>
        <w:spacing w:line="276" w:lineRule="auto"/>
        <w:jc w:val="right"/>
        <w:rPr>
          <w:rFonts w:ascii="Tahoma" w:eastAsia="Tahoma" w:hAnsi="Tahoma" w:cs="Tahoma"/>
          <w:color w:val="000000"/>
          <w:sz w:val="22"/>
          <w:szCs w:val="22"/>
        </w:rPr>
      </w:pPr>
      <w:r>
        <w:rPr>
          <w:rFonts w:ascii="Tahoma" w:eastAsia="Tahoma" w:hAnsi="Tahoma" w:cs="Tahoma"/>
          <w:color w:val="000000"/>
          <w:sz w:val="22"/>
          <w:szCs w:val="22"/>
        </w:rPr>
        <w:t xml:space="preserve">Sierpień 2023 r. </w:t>
      </w:r>
    </w:p>
    <w:p w:rsidR="003D7A15" w:rsidRDefault="00397B1D">
      <w:pPr>
        <w:pStyle w:val="normal"/>
        <w:widowControl w:val="0"/>
        <w:pBdr>
          <w:top w:val="nil"/>
          <w:left w:val="nil"/>
          <w:bottom w:val="nil"/>
          <w:right w:val="nil"/>
          <w:between w:val="nil"/>
        </w:pBdr>
        <w:spacing w:before="240" w:after="240" w:line="276" w:lineRule="auto"/>
        <w:rPr>
          <w:rFonts w:ascii="Tahoma" w:eastAsia="Tahoma" w:hAnsi="Tahoma" w:cs="Tahoma"/>
          <w:color w:val="000000"/>
          <w:sz w:val="22"/>
          <w:szCs w:val="22"/>
        </w:rPr>
      </w:pPr>
      <w:r>
        <w:rPr>
          <w:rFonts w:ascii="Tahoma" w:eastAsia="Tahoma" w:hAnsi="Tahoma" w:cs="Tahoma"/>
          <w:color w:val="000000"/>
          <w:sz w:val="22"/>
          <w:szCs w:val="22"/>
        </w:rPr>
        <w:t>Informacja prasowa</w:t>
      </w:r>
    </w:p>
    <w:p w:rsidR="003D7A15" w:rsidRDefault="003D7A15">
      <w:pPr>
        <w:pStyle w:val="normal"/>
        <w:widowControl w:val="0"/>
        <w:pBdr>
          <w:top w:val="nil"/>
          <w:left w:val="nil"/>
          <w:bottom w:val="nil"/>
          <w:right w:val="nil"/>
          <w:between w:val="nil"/>
        </w:pBdr>
        <w:spacing w:line="276" w:lineRule="auto"/>
        <w:jc w:val="both"/>
        <w:rPr>
          <w:rFonts w:ascii="Tahoma" w:eastAsia="Tahoma" w:hAnsi="Tahoma" w:cs="Tahoma"/>
          <w:color w:val="000000"/>
        </w:rPr>
      </w:pPr>
    </w:p>
    <w:p w:rsidR="003D7A15" w:rsidRDefault="00397B1D">
      <w:pPr>
        <w:pStyle w:val="normal"/>
        <w:pBdr>
          <w:top w:val="nil"/>
          <w:left w:val="nil"/>
          <w:bottom w:val="nil"/>
          <w:right w:val="nil"/>
          <w:between w:val="nil"/>
        </w:pBdr>
        <w:spacing w:before="240" w:after="240" w:line="276" w:lineRule="auto"/>
        <w:jc w:val="center"/>
        <w:rPr>
          <w:rFonts w:ascii="Tahoma" w:eastAsia="Tahoma" w:hAnsi="Tahoma" w:cs="Tahoma"/>
          <w:color w:val="000000"/>
          <w:sz w:val="24"/>
          <w:szCs w:val="24"/>
        </w:rPr>
      </w:pPr>
      <w:r>
        <w:rPr>
          <w:rFonts w:ascii="Tahoma" w:eastAsia="Tahoma" w:hAnsi="Tahoma" w:cs="Tahoma"/>
          <w:b/>
          <w:color w:val="000000"/>
          <w:sz w:val="24"/>
          <w:szCs w:val="24"/>
        </w:rPr>
        <w:t>Jak zapobiegać problemom związanym z niską wydajnością paneli fotowoltaicznych?</w:t>
      </w:r>
    </w:p>
    <w:p w:rsidR="003D7A15" w:rsidRDefault="00397B1D">
      <w:pPr>
        <w:pStyle w:val="normal"/>
        <w:pBdr>
          <w:top w:val="nil"/>
          <w:left w:val="nil"/>
          <w:bottom w:val="nil"/>
          <w:right w:val="nil"/>
          <w:between w:val="nil"/>
        </w:pBdr>
        <w:spacing w:before="240" w:after="240" w:line="276" w:lineRule="auto"/>
        <w:jc w:val="both"/>
        <w:rPr>
          <w:rFonts w:ascii="Tahoma" w:eastAsia="Tahoma" w:hAnsi="Tahoma" w:cs="Tahoma"/>
          <w:color w:val="000000"/>
          <w:sz w:val="22"/>
          <w:szCs w:val="22"/>
        </w:rPr>
      </w:pPr>
      <w:r>
        <w:rPr>
          <w:rFonts w:ascii="Tahoma" w:eastAsia="Tahoma" w:hAnsi="Tahoma" w:cs="Tahoma"/>
          <w:b/>
          <w:color w:val="000000"/>
          <w:sz w:val="22"/>
          <w:szCs w:val="22"/>
        </w:rPr>
        <w:t>Moc paneli fotowoltaicznych średnio spada z roku na rok o nie więcej niż 0,5 proc., ale różne badania wskazują, iż w wielu przypadkach obniżka ta sięga jedynie 0,2 proc. w skali roku. Wyniki dotyczą paneli, które są zainstalowane w normalnych warunkach uży</w:t>
      </w:r>
      <w:r>
        <w:rPr>
          <w:rFonts w:ascii="Tahoma" w:eastAsia="Tahoma" w:hAnsi="Tahoma" w:cs="Tahoma"/>
          <w:b/>
          <w:color w:val="000000"/>
          <w:sz w:val="22"/>
          <w:szCs w:val="22"/>
        </w:rPr>
        <w:t xml:space="preserve">tkowania, co oznacza, że nie są one narażone na ekstremalne warunki pogodowe. Dlaczego niekiedy wydajność paneli spada? I jak jej zapobiegać? Poniżej przedstawiamy kilka przykładów. </w:t>
      </w:r>
    </w:p>
    <w:p w:rsidR="003D7A15" w:rsidRDefault="00397B1D">
      <w:pPr>
        <w:pStyle w:val="normal"/>
        <w:pBdr>
          <w:top w:val="nil"/>
          <w:left w:val="nil"/>
          <w:bottom w:val="nil"/>
          <w:right w:val="nil"/>
          <w:between w:val="nil"/>
        </w:pBdr>
        <w:spacing w:before="240" w:after="240" w:line="276" w:lineRule="auto"/>
        <w:jc w:val="both"/>
        <w:rPr>
          <w:rFonts w:ascii="Tahoma" w:eastAsia="Tahoma" w:hAnsi="Tahoma" w:cs="Tahoma"/>
          <w:color w:val="000000"/>
          <w:sz w:val="22"/>
          <w:szCs w:val="22"/>
        </w:rPr>
      </w:pPr>
      <w:r>
        <w:rPr>
          <w:rFonts w:ascii="Tahoma" w:eastAsia="Tahoma" w:hAnsi="Tahoma" w:cs="Tahoma"/>
          <w:color w:val="000000"/>
          <w:sz w:val="22"/>
          <w:szCs w:val="22"/>
        </w:rPr>
        <w:t xml:space="preserve">W Polsce z roku na rok rośnie popularność instalacji fotowoltaicznych. W </w:t>
      </w:r>
      <w:r>
        <w:rPr>
          <w:rFonts w:ascii="Tahoma" w:eastAsia="Tahoma" w:hAnsi="Tahoma" w:cs="Tahoma"/>
          <w:color w:val="000000"/>
          <w:sz w:val="22"/>
          <w:szCs w:val="22"/>
        </w:rPr>
        <w:t xml:space="preserve">związku z tym pojawia się coraz więcej pytań dotyczących jej funkcjonowania, a także dbałości o panele czy ich utylizacji. Warto wiedzieć, co wpływa na wydajność paneli fotowoltaicznych i jak zapobiegać problemom z niską wydajnością. </w:t>
      </w:r>
    </w:p>
    <w:p w:rsidR="003D7A15" w:rsidRDefault="00397B1D">
      <w:pPr>
        <w:pStyle w:val="normal"/>
        <w:pBdr>
          <w:top w:val="nil"/>
          <w:left w:val="nil"/>
          <w:bottom w:val="nil"/>
          <w:right w:val="nil"/>
          <w:between w:val="nil"/>
        </w:pBdr>
        <w:spacing w:after="160" w:line="276" w:lineRule="auto"/>
        <w:jc w:val="both"/>
        <w:rPr>
          <w:rFonts w:ascii="Tahoma" w:eastAsia="Tahoma" w:hAnsi="Tahoma" w:cs="Tahoma"/>
          <w:color w:val="000000"/>
          <w:sz w:val="22"/>
          <w:szCs w:val="22"/>
        </w:rPr>
      </w:pPr>
      <w:r>
        <w:rPr>
          <w:rFonts w:ascii="Tahoma" w:eastAsia="Tahoma" w:hAnsi="Tahoma" w:cs="Tahoma"/>
          <w:b/>
          <w:color w:val="000000"/>
          <w:sz w:val="22"/>
          <w:szCs w:val="22"/>
        </w:rPr>
        <w:t>Przyczyny niskiej wyd</w:t>
      </w:r>
      <w:r>
        <w:rPr>
          <w:rFonts w:ascii="Tahoma" w:eastAsia="Tahoma" w:hAnsi="Tahoma" w:cs="Tahoma"/>
          <w:b/>
          <w:color w:val="000000"/>
          <w:sz w:val="22"/>
          <w:szCs w:val="22"/>
        </w:rPr>
        <w:t xml:space="preserve">ajności paneli fotowoltaicznych </w:t>
      </w:r>
    </w:p>
    <w:p w:rsidR="003D7A15" w:rsidRDefault="00397B1D">
      <w:pPr>
        <w:pStyle w:val="normal"/>
        <w:pBdr>
          <w:top w:val="nil"/>
          <w:left w:val="nil"/>
          <w:bottom w:val="nil"/>
          <w:right w:val="nil"/>
          <w:between w:val="nil"/>
        </w:pBdr>
        <w:spacing w:after="160" w:line="276" w:lineRule="auto"/>
        <w:jc w:val="both"/>
        <w:rPr>
          <w:rFonts w:ascii="Tahoma" w:eastAsia="Tahoma" w:hAnsi="Tahoma" w:cs="Tahoma"/>
          <w:color w:val="000000"/>
          <w:sz w:val="22"/>
          <w:szCs w:val="22"/>
        </w:rPr>
      </w:pPr>
      <w:r>
        <w:rPr>
          <w:rFonts w:ascii="Tahoma" w:eastAsia="Tahoma" w:hAnsi="Tahoma" w:cs="Tahoma"/>
          <w:color w:val="000000"/>
          <w:sz w:val="22"/>
          <w:szCs w:val="22"/>
        </w:rPr>
        <w:t>Jakie są główne przyczyny spadku wydajności paneli fotowoltaicznych? To między innymi ekstremalne temperatury połączone z wysoką intensywnością promieniowania UV, zamarzająca woda towarzysząca wyjątkowo mroźnym zimom, inten</w:t>
      </w:r>
      <w:r>
        <w:rPr>
          <w:rFonts w:ascii="Tahoma" w:eastAsia="Tahoma" w:hAnsi="Tahoma" w:cs="Tahoma"/>
          <w:color w:val="000000"/>
          <w:sz w:val="22"/>
          <w:szCs w:val="22"/>
        </w:rPr>
        <w:t>sywne gradobicia, wysokie wahania temperatury, zwłaszcza przebiegające z silnymi uderzeniami wiatru czy nadmierna i długotrwała wilgoć.</w:t>
      </w:r>
    </w:p>
    <w:p w:rsidR="003D7A15" w:rsidRDefault="00397B1D">
      <w:pPr>
        <w:pStyle w:val="normal"/>
        <w:pBdr>
          <w:top w:val="nil"/>
          <w:left w:val="nil"/>
          <w:bottom w:val="nil"/>
          <w:right w:val="nil"/>
          <w:between w:val="nil"/>
        </w:pBdr>
        <w:spacing w:after="160" w:line="276" w:lineRule="auto"/>
        <w:jc w:val="both"/>
        <w:rPr>
          <w:rFonts w:ascii="Tahoma" w:eastAsia="Tahoma" w:hAnsi="Tahoma" w:cs="Tahoma"/>
          <w:color w:val="000000"/>
          <w:sz w:val="22"/>
          <w:szCs w:val="22"/>
        </w:rPr>
      </w:pPr>
      <w:r>
        <w:rPr>
          <w:rFonts w:ascii="Tahoma" w:eastAsia="Tahoma" w:hAnsi="Tahoma" w:cs="Tahoma"/>
          <w:color w:val="000000"/>
          <w:sz w:val="22"/>
          <w:szCs w:val="22"/>
        </w:rPr>
        <w:t xml:space="preserve">Jedną z przyczyn spadku wydajności paneli fotowoltaicznych jest ich </w:t>
      </w:r>
      <w:proofErr w:type="spellStart"/>
      <w:r>
        <w:rPr>
          <w:rFonts w:ascii="Tahoma" w:eastAsia="Tahoma" w:hAnsi="Tahoma" w:cs="Tahoma"/>
          <w:color w:val="000000"/>
          <w:sz w:val="22"/>
          <w:szCs w:val="22"/>
        </w:rPr>
        <w:t>delaminacja</w:t>
      </w:r>
      <w:proofErr w:type="spellEnd"/>
      <w:r>
        <w:rPr>
          <w:rFonts w:ascii="Tahoma" w:eastAsia="Tahoma" w:hAnsi="Tahoma" w:cs="Tahoma"/>
          <w:color w:val="000000"/>
          <w:sz w:val="22"/>
          <w:szCs w:val="22"/>
        </w:rPr>
        <w:t xml:space="preserve">. Na czym polega? </w:t>
      </w:r>
    </w:p>
    <w:p w:rsidR="003D7A15" w:rsidRDefault="00397B1D">
      <w:pPr>
        <w:pStyle w:val="normal"/>
        <w:pBdr>
          <w:top w:val="nil"/>
          <w:left w:val="nil"/>
          <w:bottom w:val="nil"/>
          <w:right w:val="nil"/>
          <w:between w:val="nil"/>
        </w:pBdr>
        <w:spacing w:after="160" w:line="276" w:lineRule="auto"/>
        <w:jc w:val="both"/>
        <w:rPr>
          <w:rFonts w:ascii="Tahoma" w:eastAsia="Tahoma" w:hAnsi="Tahoma" w:cs="Tahoma"/>
          <w:color w:val="000000"/>
          <w:sz w:val="22"/>
          <w:szCs w:val="22"/>
        </w:rPr>
      </w:pPr>
      <w:r>
        <w:rPr>
          <w:rFonts w:ascii="Tahoma" w:eastAsia="Tahoma" w:hAnsi="Tahoma" w:cs="Tahoma"/>
          <w:color w:val="000000"/>
          <w:sz w:val="22"/>
          <w:szCs w:val="22"/>
        </w:rPr>
        <w:t xml:space="preserve"> – </w:t>
      </w:r>
      <w:proofErr w:type="spellStart"/>
      <w:r>
        <w:rPr>
          <w:rFonts w:ascii="Tahoma" w:eastAsia="Tahoma" w:hAnsi="Tahoma" w:cs="Tahoma"/>
          <w:i/>
          <w:color w:val="000000"/>
          <w:sz w:val="22"/>
          <w:szCs w:val="22"/>
        </w:rPr>
        <w:t>Delaminacja</w:t>
      </w:r>
      <w:proofErr w:type="spellEnd"/>
      <w:r>
        <w:rPr>
          <w:rFonts w:ascii="Tahoma" w:eastAsia="Tahoma" w:hAnsi="Tahoma" w:cs="Tahoma"/>
          <w:i/>
          <w:color w:val="000000"/>
          <w:sz w:val="22"/>
          <w:szCs w:val="22"/>
        </w:rPr>
        <w:t xml:space="preserve"> paneli </w:t>
      </w:r>
      <w:r>
        <w:rPr>
          <w:rFonts w:ascii="Tahoma" w:eastAsia="Tahoma" w:hAnsi="Tahoma" w:cs="Tahoma"/>
          <w:i/>
          <w:color w:val="000000"/>
          <w:sz w:val="22"/>
          <w:szCs w:val="22"/>
        </w:rPr>
        <w:t>fotowoltaicznych polega na tym, że warstwy z których składa się panel fotowoltaiczny, oddzielają się od siebie lub od podłoża. Panele fotowoltaiczne składają się z kilku warstw materiałów, z których każda pełni swoją rolę w procesie generowania energii ele</w:t>
      </w:r>
      <w:r>
        <w:rPr>
          <w:rFonts w:ascii="Tahoma" w:eastAsia="Tahoma" w:hAnsi="Tahoma" w:cs="Tahoma"/>
          <w:i/>
          <w:color w:val="000000"/>
          <w:sz w:val="22"/>
          <w:szCs w:val="22"/>
        </w:rPr>
        <w:t>ktrycznej z promieniowania słonecznego</w:t>
      </w:r>
      <w:r>
        <w:rPr>
          <w:rFonts w:ascii="Tahoma" w:eastAsia="Tahoma" w:hAnsi="Tahoma" w:cs="Tahoma"/>
          <w:color w:val="000000"/>
          <w:sz w:val="22"/>
          <w:szCs w:val="22"/>
        </w:rPr>
        <w:t xml:space="preserve"> – mówi Wiktor </w:t>
      </w:r>
      <w:proofErr w:type="spellStart"/>
      <w:r>
        <w:rPr>
          <w:rFonts w:ascii="Tahoma" w:eastAsia="Tahoma" w:hAnsi="Tahoma" w:cs="Tahoma"/>
          <w:color w:val="000000"/>
          <w:sz w:val="22"/>
          <w:szCs w:val="22"/>
        </w:rPr>
        <w:t>Dowgań</w:t>
      </w:r>
      <w:proofErr w:type="spellEnd"/>
      <w:r>
        <w:rPr>
          <w:rFonts w:ascii="Tahoma" w:eastAsia="Tahoma" w:hAnsi="Tahoma" w:cs="Tahoma"/>
          <w:color w:val="000000"/>
          <w:sz w:val="22"/>
          <w:szCs w:val="22"/>
        </w:rPr>
        <w:t xml:space="preserve"> z INERGIS. – </w:t>
      </w:r>
      <w:r>
        <w:rPr>
          <w:rFonts w:ascii="Tahoma" w:eastAsia="Tahoma" w:hAnsi="Tahoma" w:cs="Tahoma"/>
          <w:i/>
          <w:color w:val="000000"/>
          <w:sz w:val="22"/>
          <w:szCs w:val="22"/>
        </w:rPr>
        <w:t>Ekstremalne temperatury, wilgoć, nagłe zmiany temperatury lub działanie warunków atmosferycznych mogą osłabić kleje lub inne materiały łączące warstwy. Kolejną z przyczyn mogą być wad</w:t>
      </w:r>
      <w:r>
        <w:rPr>
          <w:rFonts w:ascii="Tahoma" w:eastAsia="Tahoma" w:hAnsi="Tahoma" w:cs="Tahoma"/>
          <w:i/>
          <w:color w:val="000000"/>
          <w:sz w:val="22"/>
          <w:szCs w:val="22"/>
        </w:rPr>
        <w:t xml:space="preserve">y konstrukcyjne lub starzenie się materiałów. </w:t>
      </w:r>
    </w:p>
    <w:p w:rsidR="003D7A15" w:rsidRDefault="00397B1D">
      <w:pPr>
        <w:pStyle w:val="normal"/>
        <w:pBdr>
          <w:top w:val="nil"/>
          <w:left w:val="nil"/>
          <w:bottom w:val="nil"/>
          <w:right w:val="nil"/>
          <w:between w:val="nil"/>
        </w:pBdr>
        <w:spacing w:after="160" w:line="276" w:lineRule="auto"/>
        <w:jc w:val="both"/>
        <w:rPr>
          <w:rFonts w:ascii="Tahoma" w:eastAsia="Tahoma" w:hAnsi="Tahoma" w:cs="Tahoma"/>
          <w:color w:val="000000"/>
          <w:sz w:val="22"/>
          <w:szCs w:val="22"/>
        </w:rPr>
      </w:pPr>
      <w:r>
        <w:rPr>
          <w:rFonts w:ascii="Tahoma" w:eastAsia="Tahoma" w:hAnsi="Tahoma" w:cs="Tahoma"/>
          <w:color w:val="000000"/>
          <w:sz w:val="22"/>
          <w:szCs w:val="22"/>
        </w:rPr>
        <w:t xml:space="preserve">Czy można zapobiegać </w:t>
      </w:r>
      <w:proofErr w:type="spellStart"/>
      <w:r>
        <w:rPr>
          <w:rFonts w:ascii="Tahoma" w:eastAsia="Tahoma" w:hAnsi="Tahoma" w:cs="Tahoma"/>
          <w:color w:val="000000"/>
          <w:sz w:val="22"/>
          <w:szCs w:val="22"/>
        </w:rPr>
        <w:t>delaminacji</w:t>
      </w:r>
      <w:proofErr w:type="spellEnd"/>
      <w:r>
        <w:rPr>
          <w:rFonts w:ascii="Tahoma" w:eastAsia="Tahoma" w:hAnsi="Tahoma" w:cs="Tahoma"/>
          <w:color w:val="000000"/>
          <w:sz w:val="22"/>
          <w:szCs w:val="22"/>
        </w:rPr>
        <w:t xml:space="preserve">? Kiedy proces ma już miejsce, konieczna jest wymiana panelu. </w:t>
      </w:r>
    </w:p>
    <w:p w:rsidR="003D7A15" w:rsidRDefault="00397B1D">
      <w:pPr>
        <w:pStyle w:val="normal"/>
        <w:pBdr>
          <w:top w:val="nil"/>
          <w:left w:val="nil"/>
          <w:bottom w:val="nil"/>
          <w:right w:val="nil"/>
          <w:between w:val="nil"/>
        </w:pBdr>
        <w:spacing w:after="160" w:line="276" w:lineRule="auto"/>
        <w:jc w:val="both"/>
        <w:rPr>
          <w:rFonts w:ascii="Tahoma" w:eastAsia="Tahoma" w:hAnsi="Tahoma" w:cs="Tahoma"/>
          <w:color w:val="000000"/>
          <w:sz w:val="22"/>
          <w:szCs w:val="22"/>
        </w:rPr>
      </w:pPr>
      <w:r>
        <w:rPr>
          <w:rFonts w:ascii="Tahoma" w:eastAsia="Tahoma" w:hAnsi="Tahoma" w:cs="Tahoma"/>
          <w:b/>
          <w:color w:val="000000"/>
          <w:sz w:val="22"/>
          <w:szCs w:val="22"/>
        </w:rPr>
        <w:t xml:space="preserve">Hot </w:t>
      </w:r>
      <w:proofErr w:type="spellStart"/>
      <w:r>
        <w:rPr>
          <w:rFonts w:ascii="Tahoma" w:eastAsia="Tahoma" w:hAnsi="Tahoma" w:cs="Tahoma"/>
          <w:b/>
          <w:color w:val="000000"/>
          <w:sz w:val="22"/>
          <w:szCs w:val="22"/>
        </w:rPr>
        <w:t>spots</w:t>
      </w:r>
      <w:proofErr w:type="spellEnd"/>
      <w:r>
        <w:rPr>
          <w:rFonts w:ascii="Tahoma" w:eastAsia="Tahoma" w:hAnsi="Tahoma" w:cs="Tahoma"/>
          <w:b/>
          <w:color w:val="000000"/>
          <w:sz w:val="22"/>
          <w:szCs w:val="22"/>
        </w:rPr>
        <w:t xml:space="preserve"> i korozja, czyli kolejne przyczyny spadku wydajności paneli </w:t>
      </w:r>
    </w:p>
    <w:p w:rsidR="003D7A15" w:rsidRDefault="00397B1D">
      <w:pPr>
        <w:pStyle w:val="normal"/>
        <w:pBdr>
          <w:top w:val="nil"/>
          <w:left w:val="nil"/>
          <w:bottom w:val="nil"/>
          <w:right w:val="nil"/>
          <w:between w:val="nil"/>
        </w:pBdr>
        <w:spacing w:after="160" w:line="276" w:lineRule="auto"/>
        <w:jc w:val="both"/>
        <w:rPr>
          <w:rFonts w:ascii="Tahoma" w:eastAsia="Tahoma" w:hAnsi="Tahoma" w:cs="Tahoma"/>
          <w:color w:val="000000"/>
          <w:sz w:val="22"/>
          <w:szCs w:val="22"/>
        </w:rPr>
      </w:pPr>
      <w:r>
        <w:rPr>
          <w:rFonts w:ascii="Tahoma" w:eastAsia="Tahoma" w:hAnsi="Tahoma" w:cs="Tahoma"/>
          <w:color w:val="000000"/>
          <w:sz w:val="22"/>
          <w:szCs w:val="22"/>
        </w:rPr>
        <w:t xml:space="preserve">Kolejną przyczyną spadku wydajności paneli fotowoltaicznych jest powstawanie na panelach tak zwanych </w:t>
      </w:r>
      <w:r>
        <w:rPr>
          <w:rFonts w:ascii="Tahoma" w:eastAsia="Tahoma" w:hAnsi="Tahoma" w:cs="Tahoma"/>
          <w:b/>
          <w:color w:val="000000"/>
          <w:sz w:val="22"/>
          <w:szCs w:val="22"/>
        </w:rPr>
        <w:t xml:space="preserve">gorących miejsc, czyli hot </w:t>
      </w:r>
      <w:proofErr w:type="spellStart"/>
      <w:r>
        <w:rPr>
          <w:rFonts w:ascii="Tahoma" w:eastAsia="Tahoma" w:hAnsi="Tahoma" w:cs="Tahoma"/>
          <w:b/>
          <w:color w:val="000000"/>
          <w:sz w:val="22"/>
          <w:szCs w:val="22"/>
        </w:rPr>
        <w:t>spots</w:t>
      </w:r>
      <w:proofErr w:type="spellEnd"/>
      <w:r>
        <w:rPr>
          <w:rFonts w:ascii="Tahoma" w:eastAsia="Tahoma" w:hAnsi="Tahoma" w:cs="Tahoma"/>
          <w:b/>
          <w:color w:val="000000"/>
          <w:sz w:val="22"/>
          <w:szCs w:val="22"/>
        </w:rPr>
        <w:t>.</w:t>
      </w:r>
      <w:r>
        <w:rPr>
          <w:rFonts w:ascii="Tahoma" w:eastAsia="Tahoma" w:hAnsi="Tahoma" w:cs="Tahoma"/>
          <w:color w:val="000000"/>
          <w:sz w:val="22"/>
          <w:szCs w:val="22"/>
        </w:rPr>
        <w:t xml:space="preserve"> Powstają one z powodu </w:t>
      </w:r>
      <w:proofErr w:type="spellStart"/>
      <w:r>
        <w:rPr>
          <w:rFonts w:ascii="Tahoma" w:eastAsia="Tahoma" w:hAnsi="Tahoma" w:cs="Tahoma"/>
          <w:color w:val="000000"/>
          <w:sz w:val="22"/>
          <w:szCs w:val="22"/>
        </w:rPr>
        <w:t>mikouszkodzeń</w:t>
      </w:r>
      <w:proofErr w:type="spellEnd"/>
      <w:r>
        <w:rPr>
          <w:rFonts w:ascii="Tahoma" w:eastAsia="Tahoma" w:hAnsi="Tahoma" w:cs="Tahoma"/>
          <w:color w:val="000000"/>
          <w:sz w:val="22"/>
          <w:szCs w:val="22"/>
        </w:rPr>
        <w:t xml:space="preserve"> paneli, które powstają podczas produkcji, transportu lub montażu. W przypadku hot </w:t>
      </w:r>
      <w:proofErr w:type="spellStart"/>
      <w:r>
        <w:rPr>
          <w:rFonts w:ascii="Tahoma" w:eastAsia="Tahoma" w:hAnsi="Tahoma" w:cs="Tahoma"/>
          <w:color w:val="000000"/>
          <w:sz w:val="22"/>
          <w:szCs w:val="22"/>
        </w:rPr>
        <w:t>spo</w:t>
      </w:r>
      <w:r>
        <w:rPr>
          <w:rFonts w:ascii="Tahoma" w:eastAsia="Tahoma" w:hAnsi="Tahoma" w:cs="Tahoma"/>
          <w:color w:val="000000"/>
          <w:sz w:val="22"/>
          <w:szCs w:val="22"/>
        </w:rPr>
        <w:t>ts</w:t>
      </w:r>
      <w:proofErr w:type="spellEnd"/>
      <w:r>
        <w:rPr>
          <w:rFonts w:ascii="Tahoma" w:eastAsia="Tahoma" w:hAnsi="Tahoma" w:cs="Tahoma"/>
          <w:color w:val="000000"/>
          <w:sz w:val="22"/>
          <w:szCs w:val="22"/>
        </w:rPr>
        <w:t xml:space="preserve"> może dochodzić do </w:t>
      </w:r>
      <w:r>
        <w:rPr>
          <w:rFonts w:ascii="Tahoma" w:eastAsia="Tahoma" w:hAnsi="Tahoma" w:cs="Tahoma"/>
          <w:color w:val="000000"/>
          <w:sz w:val="22"/>
          <w:szCs w:val="22"/>
        </w:rPr>
        <w:lastRenderedPageBreak/>
        <w:t>uszkodzenia folii EVA i lokalnego przebarwienia, a w skrajnych przypadkach – do przepalenia sprzętu. Jak rozpoznać taką wadę? Na powierzchni paneli tworzą się widoczne ślady. Eksperci są jednak zdania, że gorące miejsca nie wpływają zn</w:t>
      </w:r>
      <w:r>
        <w:rPr>
          <w:rFonts w:ascii="Tahoma" w:eastAsia="Tahoma" w:hAnsi="Tahoma" w:cs="Tahoma"/>
          <w:color w:val="000000"/>
          <w:sz w:val="22"/>
          <w:szCs w:val="22"/>
        </w:rPr>
        <w:t xml:space="preserve">acząco na wydajność paneli, jednakże skracają ich żywotność. </w:t>
      </w:r>
    </w:p>
    <w:p w:rsidR="003D7A15" w:rsidRDefault="00397B1D">
      <w:pPr>
        <w:pStyle w:val="normal"/>
        <w:pBdr>
          <w:top w:val="nil"/>
          <w:left w:val="nil"/>
          <w:bottom w:val="nil"/>
          <w:right w:val="nil"/>
          <w:between w:val="nil"/>
        </w:pBdr>
        <w:spacing w:after="160" w:line="276" w:lineRule="auto"/>
        <w:jc w:val="both"/>
        <w:rPr>
          <w:rFonts w:ascii="Tahoma" w:eastAsia="Tahoma" w:hAnsi="Tahoma" w:cs="Tahoma"/>
          <w:color w:val="000000"/>
          <w:sz w:val="22"/>
          <w:szCs w:val="22"/>
        </w:rPr>
      </w:pPr>
      <w:r>
        <w:rPr>
          <w:rFonts w:ascii="Tahoma" w:eastAsia="Tahoma" w:hAnsi="Tahoma" w:cs="Tahoma"/>
          <w:b/>
          <w:color w:val="000000"/>
          <w:sz w:val="22"/>
          <w:szCs w:val="22"/>
        </w:rPr>
        <w:t xml:space="preserve">Należy uważać na uszkodzenia mechaniczne paneli </w:t>
      </w:r>
    </w:p>
    <w:p w:rsidR="003D7A15" w:rsidRDefault="00397B1D">
      <w:pPr>
        <w:pStyle w:val="normal"/>
        <w:pBdr>
          <w:top w:val="nil"/>
          <w:left w:val="nil"/>
          <w:bottom w:val="nil"/>
          <w:right w:val="nil"/>
          <w:between w:val="nil"/>
        </w:pBdr>
        <w:spacing w:after="160" w:line="276" w:lineRule="auto"/>
        <w:jc w:val="both"/>
        <w:rPr>
          <w:rFonts w:ascii="Tahoma" w:eastAsia="Tahoma" w:hAnsi="Tahoma" w:cs="Tahoma"/>
          <w:color w:val="000000"/>
          <w:sz w:val="22"/>
          <w:szCs w:val="22"/>
        </w:rPr>
      </w:pPr>
      <w:r>
        <w:rPr>
          <w:rFonts w:ascii="Tahoma" w:eastAsia="Tahoma" w:hAnsi="Tahoma" w:cs="Tahoma"/>
          <w:color w:val="000000"/>
          <w:sz w:val="22"/>
          <w:szCs w:val="22"/>
        </w:rPr>
        <w:t>Jedną z przyczyn spadku wydajności paneli są uszkodzenia mechaniczne. Może do nich dochodzić na etapie produkcji. Tego typu uszkodzenia są trudne do wykrycia. Często są widoczne dopiero po pewnym czasie eksploatacji paneli fotowoltaicznych. Wówczas można z</w:t>
      </w:r>
      <w:r>
        <w:rPr>
          <w:rFonts w:ascii="Tahoma" w:eastAsia="Tahoma" w:hAnsi="Tahoma" w:cs="Tahoma"/>
          <w:color w:val="000000"/>
          <w:sz w:val="22"/>
          <w:szCs w:val="22"/>
        </w:rPr>
        <w:t xml:space="preserve">auważyć na nich drobne pęknięcia, które tworzą cienką linię. Najczęściej do uszkodzeń paneli dochodzi podczas montażu. Wystarczy chwila nieuwagi, by pękło szkło czy doszło do wgniecenia. </w:t>
      </w:r>
    </w:p>
    <w:p w:rsidR="003D7A15" w:rsidRDefault="00397B1D">
      <w:pPr>
        <w:pStyle w:val="normal"/>
        <w:pBdr>
          <w:top w:val="nil"/>
          <w:left w:val="nil"/>
          <w:bottom w:val="nil"/>
          <w:right w:val="nil"/>
          <w:between w:val="nil"/>
        </w:pBdr>
        <w:spacing w:after="160" w:line="276" w:lineRule="auto"/>
        <w:jc w:val="both"/>
        <w:rPr>
          <w:rFonts w:ascii="Tahoma" w:eastAsia="Tahoma" w:hAnsi="Tahoma" w:cs="Tahoma"/>
          <w:color w:val="000000"/>
          <w:sz w:val="22"/>
          <w:szCs w:val="22"/>
        </w:rPr>
      </w:pPr>
      <w:r>
        <w:rPr>
          <w:rFonts w:ascii="Tahoma" w:eastAsia="Tahoma" w:hAnsi="Tahoma" w:cs="Tahoma"/>
          <w:color w:val="000000"/>
          <w:sz w:val="22"/>
          <w:szCs w:val="22"/>
        </w:rPr>
        <w:t>Błędy podczas montażu mogą także powodować uszkodzenia puszek elektr</w:t>
      </w:r>
      <w:r>
        <w:rPr>
          <w:rFonts w:ascii="Tahoma" w:eastAsia="Tahoma" w:hAnsi="Tahoma" w:cs="Tahoma"/>
          <w:color w:val="000000"/>
          <w:sz w:val="22"/>
          <w:szCs w:val="22"/>
        </w:rPr>
        <w:t xml:space="preserve">ycznych i łączy. Kable powinny być dokładnie zabezpieczone. Istotne jest dokładne obejrzenie instalacji po montażu. Do uszkodzeń dochodzi także podczas eksploatacji instalacji. Ta jest narażona na działanie czynników zewnętrznych takich, jak upadek gałęzi </w:t>
      </w:r>
      <w:r>
        <w:rPr>
          <w:rFonts w:ascii="Tahoma" w:eastAsia="Tahoma" w:hAnsi="Tahoma" w:cs="Tahoma"/>
          <w:color w:val="000000"/>
          <w:sz w:val="22"/>
          <w:szCs w:val="22"/>
        </w:rPr>
        <w:t xml:space="preserve">czy silny grad. </w:t>
      </w:r>
    </w:p>
    <w:p w:rsidR="003D7A15" w:rsidRDefault="00397B1D">
      <w:pPr>
        <w:pStyle w:val="normal"/>
        <w:pBdr>
          <w:top w:val="nil"/>
          <w:left w:val="nil"/>
          <w:bottom w:val="nil"/>
          <w:right w:val="nil"/>
          <w:between w:val="nil"/>
        </w:pBdr>
        <w:spacing w:after="160" w:line="276" w:lineRule="auto"/>
        <w:jc w:val="both"/>
        <w:rPr>
          <w:rFonts w:ascii="Tahoma" w:eastAsia="Tahoma" w:hAnsi="Tahoma" w:cs="Tahoma"/>
          <w:color w:val="000000"/>
          <w:sz w:val="22"/>
          <w:szCs w:val="22"/>
        </w:rPr>
      </w:pPr>
      <w:r>
        <w:rPr>
          <w:rFonts w:ascii="Tahoma" w:eastAsia="Tahoma" w:hAnsi="Tahoma" w:cs="Tahoma"/>
          <w:color w:val="000000"/>
          <w:sz w:val="22"/>
          <w:szCs w:val="22"/>
        </w:rPr>
        <w:t xml:space="preserve">Uszkodzone elementy instalacji są niebezpieczne, ponieważ może dojść do zwarcia. Jest ono wykrywane jest przez falownik i powoduje jego odłączenia, a na wyświetlaczu sprzętu pojawi się kod błędu. Do zwarcia może dochodzić, gdyż uszkodzone </w:t>
      </w:r>
      <w:r>
        <w:rPr>
          <w:rFonts w:ascii="Tahoma" w:eastAsia="Tahoma" w:hAnsi="Tahoma" w:cs="Tahoma"/>
          <w:color w:val="000000"/>
          <w:sz w:val="22"/>
          <w:szCs w:val="22"/>
        </w:rPr>
        <w:t xml:space="preserve">są kable albo panele. </w:t>
      </w:r>
    </w:p>
    <w:p w:rsidR="003D7A15" w:rsidRDefault="00397B1D">
      <w:pPr>
        <w:pStyle w:val="normal"/>
        <w:pBdr>
          <w:top w:val="nil"/>
          <w:left w:val="nil"/>
          <w:bottom w:val="nil"/>
          <w:right w:val="nil"/>
          <w:between w:val="nil"/>
        </w:pBdr>
        <w:spacing w:after="160" w:line="276" w:lineRule="auto"/>
        <w:jc w:val="both"/>
        <w:rPr>
          <w:rFonts w:ascii="Tahoma" w:eastAsia="Tahoma" w:hAnsi="Tahoma" w:cs="Tahoma"/>
          <w:color w:val="000000"/>
          <w:sz w:val="22"/>
          <w:szCs w:val="22"/>
        </w:rPr>
      </w:pPr>
      <w:r>
        <w:rPr>
          <w:rFonts w:ascii="Tahoma" w:eastAsia="Tahoma" w:hAnsi="Tahoma" w:cs="Tahoma"/>
          <w:b/>
          <w:color w:val="000000"/>
          <w:sz w:val="22"/>
          <w:szCs w:val="22"/>
        </w:rPr>
        <w:t xml:space="preserve">Jak zapobiegać utracie wydajności paneli? </w:t>
      </w:r>
    </w:p>
    <w:p w:rsidR="003D7A15" w:rsidRDefault="00397B1D">
      <w:pPr>
        <w:pStyle w:val="normal"/>
        <w:pBdr>
          <w:top w:val="nil"/>
          <w:left w:val="nil"/>
          <w:bottom w:val="nil"/>
          <w:right w:val="nil"/>
          <w:between w:val="nil"/>
        </w:pBdr>
        <w:spacing w:after="160" w:line="276" w:lineRule="auto"/>
        <w:rPr>
          <w:rFonts w:ascii="Tahoma" w:eastAsia="Tahoma" w:hAnsi="Tahoma" w:cs="Tahoma"/>
          <w:color w:val="000000"/>
          <w:sz w:val="22"/>
          <w:szCs w:val="22"/>
        </w:rPr>
      </w:pPr>
      <w:r>
        <w:rPr>
          <w:rFonts w:ascii="Tahoma" w:eastAsia="Tahoma" w:hAnsi="Tahoma" w:cs="Tahoma"/>
          <w:color w:val="000000"/>
          <w:sz w:val="22"/>
          <w:szCs w:val="22"/>
        </w:rPr>
        <w:t>Czy można uchronić instalację przed spadkami wydajności? Nie na wszystkie elementy mamy wpływ, jednak – zdaniem eksperta INERGIS – najważniejszy jest zakup paneli fotowoltaicznych wysokiej j</w:t>
      </w:r>
      <w:r>
        <w:rPr>
          <w:rFonts w:ascii="Tahoma" w:eastAsia="Tahoma" w:hAnsi="Tahoma" w:cs="Tahoma"/>
          <w:color w:val="000000"/>
          <w:sz w:val="22"/>
          <w:szCs w:val="22"/>
        </w:rPr>
        <w:t xml:space="preserve">akości. </w:t>
      </w:r>
    </w:p>
    <w:p w:rsidR="003D7A15" w:rsidRDefault="00397B1D">
      <w:pPr>
        <w:pStyle w:val="normal"/>
        <w:pBdr>
          <w:top w:val="nil"/>
          <w:left w:val="nil"/>
          <w:bottom w:val="nil"/>
          <w:right w:val="nil"/>
          <w:between w:val="nil"/>
        </w:pBdr>
        <w:spacing w:before="280" w:after="280" w:line="276" w:lineRule="auto"/>
        <w:rPr>
          <w:rFonts w:ascii="Tahoma" w:eastAsia="Tahoma" w:hAnsi="Tahoma" w:cs="Tahoma"/>
          <w:color w:val="000000"/>
          <w:sz w:val="22"/>
          <w:szCs w:val="22"/>
        </w:rPr>
      </w:pPr>
      <w:r>
        <w:rPr>
          <w:rFonts w:ascii="Tahoma" w:eastAsia="Tahoma" w:hAnsi="Tahoma" w:cs="Tahoma"/>
          <w:color w:val="000000"/>
          <w:sz w:val="22"/>
          <w:szCs w:val="22"/>
        </w:rPr>
        <w:t xml:space="preserve"> – </w:t>
      </w:r>
      <w:r>
        <w:rPr>
          <w:rFonts w:ascii="Tahoma" w:eastAsia="Tahoma" w:hAnsi="Tahoma" w:cs="Tahoma"/>
          <w:i/>
          <w:color w:val="000000"/>
          <w:sz w:val="22"/>
          <w:szCs w:val="22"/>
        </w:rPr>
        <w:t xml:space="preserve">W tym przypadku jest tylko jeden sposób – zakup jakościowych modułów, które są produkowane przez największych światowych liderów w swojej kategorii. Ci znajdują się w rankingu </w:t>
      </w:r>
      <w:proofErr w:type="spellStart"/>
      <w:r>
        <w:rPr>
          <w:rFonts w:ascii="Tahoma" w:eastAsia="Tahoma" w:hAnsi="Tahoma" w:cs="Tahoma"/>
          <w:i/>
          <w:color w:val="000000"/>
          <w:sz w:val="22"/>
          <w:szCs w:val="22"/>
        </w:rPr>
        <w:t>Bloomberg</w:t>
      </w:r>
      <w:proofErr w:type="spellEnd"/>
      <w:r>
        <w:rPr>
          <w:rFonts w:ascii="Tahoma" w:eastAsia="Tahoma" w:hAnsi="Tahoma" w:cs="Tahoma"/>
          <w:i/>
          <w:color w:val="000000"/>
          <w:sz w:val="22"/>
          <w:szCs w:val="22"/>
        </w:rPr>
        <w:t xml:space="preserve"> </w:t>
      </w:r>
      <w:proofErr w:type="spellStart"/>
      <w:r>
        <w:rPr>
          <w:rFonts w:ascii="Tahoma" w:eastAsia="Tahoma" w:hAnsi="Tahoma" w:cs="Tahoma"/>
          <w:i/>
          <w:color w:val="000000"/>
          <w:sz w:val="22"/>
          <w:szCs w:val="22"/>
        </w:rPr>
        <w:t>Tier</w:t>
      </w:r>
      <w:proofErr w:type="spellEnd"/>
      <w:r>
        <w:rPr>
          <w:rFonts w:ascii="Tahoma" w:eastAsia="Tahoma" w:hAnsi="Tahoma" w:cs="Tahoma"/>
          <w:i/>
          <w:color w:val="000000"/>
          <w:sz w:val="22"/>
          <w:szCs w:val="22"/>
        </w:rPr>
        <w:t xml:space="preserve"> 1. Aby trafić do niego należy spełniać szereg warunkó</w:t>
      </w:r>
      <w:r>
        <w:rPr>
          <w:rFonts w:ascii="Tahoma" w:eastAsia="Tahoma" w:hAnsi="Tahoma" w:cs="Tahoma"/>
          <w:i/>
          <w:color w:val="000000"/>
          <w:sz w:val="22"/>
          <w:szCs w:val="22"/>
        </w:rPr>
        <w:t xml:space="preserve">w. Firma powinna posiadać odpowiednie doświadczenie. Panele przedsiębiorstw z rankingu </w:t>
      </w:r>
      <w:proofErr w:type="spellStart"/>
      <w:r>
        <w:rPr>
          <w:rFonts w:ascii="Tahoma" w:eastAsia="Tahoma" w:hAnsi="Tahoma" w:cs="Tahoma"/>
          <w:i/>
          <w:color w:val="000000"/>
          <w:sz w:val="22"/>
          <w:szCs w:val="22"/>
        </w:rPr>
        <w:t>Tier</w:t>
      </w:r>
      <w:proofErr w:type="spellEnd"/>
      <w:r>
        <w:rPr>
          <w:rFonts w:ascii="Tahoma" w:eastAsia="Tahoma" w:hAnsi="Tahoma" w:cs="Tahoma"/>
          <w:i/>
          <w:color w:val="000000"/>
          <w:sz w:val="22"/>
          <w:szCs w:val="22"/>
        </w:rPr>
        <w:t xml:space="preserve"> 1 charakteryzują się wysoką jakością modułów oraz niską awaryjnością. Ponadto mają korzystny stosunek jakości do ceny produktu, a ich producent musi mieć wiarygodną</w:t>
      </w:r>
      <w:r>
        <w:rPr>
          <w:rFonts w:ascii="Tahoma" w:eastAsia="Tahoma" w:hAnsi="Tahoma" w:cs="Tahoma"/>
          <w:i/>
          <w:color w:val="000000"/>
          <w:sz w:val="22"/>
          <w:szCs w:val="22"/>
        </w:rPr>
        <w:t xml:space="preserve"> i stabilną sytuację finansową. Należy pamiętać, że wybór słabszych jakościowo paneli będzie wiązał się z wydatkami w przyszłości na ich naprawę – </w:t>
      </w:r>
      <w:r>
        <w:rPr>
          <w:rFonts w:ascii="Tahoma" w:eastAsia="Tahoma" w:hAnsi="Tahoma" w:cs="Tahoma"/>
          <w:color w:val="000000"/>
          <w:sz w:val="22"/>
          <w:szCs w:val="22"/>
        </w:rPr>
        <w:t xml:space="preserve">kończy Wiktor </w:t>
      </w:r>
      <w:proofErr w:type="spellStart"/>
      <w:r>
        <w:rPr>
          <w:rFonts w:ascii="Tahoma" w:eastAsia="Tahoma" w:hAnsi="Tahoma" w:cs="Tahoma"/>
          <w:color w:val="000000"/>
          <w:sz w:val="22"/>
          <w:szCs w:val="22"/>
        </w:rPr>
        <w:t>Dowgań</w:t>
      </w:r>
      <w:proofErr w:type="spellEnd"/>
      <w:r>
        <w:rPr>
          <w:rFonts w:ascii="Tahoma" w:eastAsia="Tahoma" w:hAnsi="Tahoma" w:cs="Tahoma"/>
          <w:color w:val="000000"/>
          <w:sz w:val="22"/>
          <w:szCs w:val="22"/>
        </w:rPr>
        <w:t xml:space="preserve"> z INERGIS.</w:t>
      </w:r>
    </w:p>
    <w:p w:rsidR="003D7A15" w:rsidRDefault="003D7A15">
      <w:pPr>
        <w:pStyle w:val="normal"/>
        <w:pBdr>
          <w:top w:val="nil"/>
          <w:left w:val="nil"/>
          <w:bottom w:val="nil"/>
          <w:right w:val="nil"/>
          <w:between w:val="nil"/>
        </w:pBdr>
        <w:spacing w:after="160" w:line="276" w:lineRule="auto"/>
        <w:rPr>
          <w:rFonts w:ascii="Tahoma" w:eastAsia="Tahoma" w:hAnsi="Tahoma" w:cs="Tahoma"/>
          <w:color w:val="000000"/>
          <w:sz w:val="22"/>
          <w:szCs w:val="22"/>
        </w:rPr>
      </w:pPr>
    </w:p>
    <w:p w:rsidR="003D7A15" w:rsidRDefault="003D7A15">
      <w:pPr>
        <w:pStyle w:val="normal"/>
        <w:widowControl w:val="0"/>
        <w:pBdr>
          <w:top w:val="nil"/>
          <w:left w:val="nil"/>
          <w:bottom w:val="nil"/>
          <w:right w:val="nil"/>
          <w:between w:val="nil"/>
        </w:pBdr>
        <w:spacing w:line="276" w:lineRule="auto"/>
        <w:jc w:val="both"/>
        <w:rPr>
          <w:rFonts w:ascii="Tahoma" w:eastAsia="Tahoma" w:hAnsi="Tahoma" w:cs="Tahoma"/>
          <w:color w:val="000000"/>
        </w:rPr>
      </w:pPr>
    </w:p>
    <w:p w:rsidR="003D7A15" w:rsidRDefault="003D7A15">
      <w:pPr>
        <w:pStyle w:val="normal"/>
        <w:widowControl w:val="0"/>
        <w:pBdr>
          <w:top w:val="nil"/>
          <w:left w:val="nil"/>
          <w:bottom w:val="nil"/>
          <w:right w:val="nil"/>
          <w:between w:val="nil"/>
        </w:pBdr>
        <w:spacing w:line="276" w:lineRule="auto"/>
        <w:jc w:val="both"/>
        <w:rPr>
          <w:rFonts w:ascii="Tahoma" w:eastAsia="Tahoma" w:hAnsi="Tahoma" w:cs="Tahoma"/>
          <w:color w:val="000000"/>
        </w:rPr>
      </w:pPr>
    </w:p>
    <w:p w:rsidR="003D7A15" w:rsidRDefault="003D7A15">
      <w:pPr>
        <w:pStyle w:val="normal"/>
        <w:widowControl w:val="0"/>
        <w:pBdr>
          <w:top w:val="nil"/>
          <w:left w:val="nil"/>
          <w:bottom w:val="nil"/>
          <w:right w:val="nil"/>
          <w:between w:val="nil"/>
        </w:pBdr>
        <w:spacing w:line="276" w:lineRule="auto"/>
        <w:jc w:val="both"/>
        <w:rPr>
          <w:rFonts w:ascii="Tahoma" w:eastAsia="Tahoma" w:hAnsi="Tahoma" w:cs="Tahoma"/>
          <w:color w:val="000000"/>
        </w:rPr>
      </w:pPr>
    </w:p>
    <w:p w:rsidR="003D7A15" w:rsidRDefault="00397B1D">
      <w:pPr>
        <w:pStyle w:val="normal"/>
        <w:widowControl w:val="0"/>
        <w:pBdr>
          <w:top w:val="nil"/>
          <w:left w:val="nil"/>
          <w:bottom w:val="nil"/>
          <w:right w:val="nil"/>
          <w:between w:val="nil"/>
        </w:pBdr>
        <w:spacing w:line="276" w:lineRule="auto"/>
        <w:jc w:val="both"/>
        <w:rPr>
          <w:rFonts w:ascii="Tahoma" w:eastAsia="Tahoma" w:hAnsi="Tahoma" w:cs="Tahoma"/>
          <w:color w:val="000000"/>
          <w:sz w:val="24"/>
          <w:szCs w:val="24"/>
        </w:rPr>
      </w:pPr>
      <w:r>
        <w:rPr>
          <w:rFonts w:ascii="Tahoma" w:eastAsia="Tahoma" w:hAnsi="Tahoma" w:cs="Tahoma"/>
          <w:color w:val="000000"/>
        </w:rPr>
        <w:t>Kontakt do mediów:</w:t>
      </w:r>
    </w:p>
    <w:p w:rsidR="003D7A15" w:rsidRDefault="00397B1D">
      <w:pPr>
        <w:pStyle w:val="normal"/>
        <w:widowControl w:val="0"/>
        <w:pBdr>
          <w:top w:val="nil"/>
          <w:left w:val="nil"/>
          <w:bottom w:val="nil"/>
          <w:right w:val="nil"/>
          <w:between w:val="nil"/>
        </w:pBdr>
        <w:spacing w:line="276" w:lineRule="auto"/>
        <w:jc w:val="both"/>
        <w:rPr>
          <w:rFonts w:ascii="Tahoma" w:eastAsia="Tahoma" w:hAnsi="Tahoma" w:cs="Tahoma"/>
          <w:color w:val="000000"/>
          <w:sz w:val="24"/>
          <w:szCs w:val="24"/>
        </w:rPr>
      </w:pPr>
      <w:r>
        <w:rPr>
          <w:rFonts w:ascii="Tahoma" w:eastAsia="Tahoma" w:hAnsi="Tahoma" w:cs="Tahoma"/>
          <w:color w:val="000000"/>
        </w:rPr>
        <w:t>Anna Goławska</w:t>
      </w:r>
    </w:p>
    <w:p w:rsidR="003D7A15" w:rsidRDefault="00397B1D">
      <w:pPr>
        <w:pStyle w:val="normal"/>
        <w:widowControl w:val="0"/>
        <w:pBdr>
          <w:top w:val="nil"/>
          <w:left w:val="nil"/>
          <w:bottom w:val="nil"/>
          <w:right w:val="nil"/>
          <w:between w:val="nil"/>
        </w:pBdr>
        <w:spacing w:line="276" w:lineRule="auto"/>
        <w:jc w:val="both"/>
        <w:rPr>
          <w:rFonts w:ascii="Tahoma" w:eastAsia="Tahoma" w:hAnsi="Tahoma" w:cs="Tahoma"/>
          <w:color w:val="000000"/>
          <w:sz w:val="24"/>
          <w:szCs w:val="24"/>
        </w:rPr>
      </w:pPr>
      <w:r>
        <w:rPr>
          <w:rFonts w:ascii="Tahoma" w:eastAsia="Tahoma" w:hAnsi="Tahoma" w:cs="Tahoma"/>
          <w:color w:val="000000"/>
        </w:rPr>
        <w:t>a.golawska@commplace.com.pl</w:t>
      </w:r>
    </w:p>
    <w:p w:rsidR="003D7A15" w:rsidRDefault="00397B1D">
      <w:pPr>
        <w:pStyle w:val="normal"/>
        <w:widowControl w:val="0"/>
        <w:pBdr>
          <w:top w:val="nil"/>
          <w:left w:val="nil"/>
          <w:bottom w:val="nil"/>
          <w:right w:val="nil"/>
          <w:between w:val="nil"/>
        </w:pBdr>
        <w:spacing w:line="276" w:lineRule="auto"/>
        <w:rPr>
          <w:rFonts w:ascii="Tahoma" w:eastAsia="Tahoma" w:hAnsi="Tahoma" w:cs="Tahoma"/>
          <w:color w:val="000000"/>
          <w:sz w:val="24"/>
          <w:szCs w:val="24"/>
        </w:rPr>
      </w:pPr>
      <w:r>
        <w:rPr>
          <w:rFonts w:ascii="Tahoma" w:eastAsia="Tahoma" w:hAnsi="Tahoma" w:cs="Tahoma"/>
          <w:color w:val="000000"/>
          <w:sz w:val="24"/>
          <w:szCs w:val="24"/>
        </w:rPr>
        <w:t> </w:t>
      </w:r>
    </w:p>
    <w:p w:rsidR="003D7A15" w:rsidRDefault="00397B1D">
      <w:pPr>
        <w:pStyle w:val="normal"/>
        <w:widowControl w:val="0"/>
        <w:pBdr>
          <w:top w:val="nil"/>
          <w:left w:val="nil"/>
          <w:bottom w:val="nil"/>
          <w:right w:val="nil"/>
          <w:between w:val="nil"/>
        </w:pBdr>
        <w:spacing w:before="240" w:after="240" w:line="276" w:lineRule="auto"/>
        <w:rPr>
          <w:rFonts w:ascii="Tahoma" w:eastAsia="Tahoma" w:hAnsi="Tahoma" w:cs="Tahoma"/>
          <w:color w:val="000000"/>
          <w:sz w:val="24"/>
          <w:szCs w:val="24"/>
        </w:rPr>
      </w:pPr>
      <w:r>
        <w:rPr>
          <w:rFonts w:ascii="Tahoma" w:eastAsia="Tahoma" w:hAnsi="Tahoma" w:cs="Tahoma"/>
          <w:color w:val="000000"/>
          <w:sz w:val="16"/>
          <w:szCs w:val="16"/>
        </w:rPr>
        <w:t>O INERGIS S.A.:</w:t>
      </w:r>
    </w:p>
    <w:p w:rsidR="003D7A15" w:rsidRDefault="00397B1D">
      <w:pPr>
        <w:pStyle w:val="normal"/>
        <w:widowControl w:val="0"/>
        <w:pBdr>
          <w:top w:val="nil"/>
          <w:left w:val="nil"/>
          <w:bottom w:val="nil"/>
          <w:right w:val="nil"/>
          <w:between w:val="nil"/>
        </w:pBdr>
        <w:spacing w:line="276" w:lineRule="auto"/>
        <w:rPr>
          <w:rFonts w:ascii="Tahoma" w:eastAsia="Tahoma" w:hAnsi="Tahoma" w:cs="Tahoma"/>
          <w:color w:val="000000"/>
          <w:sz w:val="24"/>
          <w:szCs w:val="24"/>
        </w:rPr>
      </w:pPr>
      <w:r>
        <w:rPr>
          <w:rFonts w:ascii="Tahoma" w:eastAsia="Tahoma" w:hAnsi="Tahoma" w:cs="Tahoma"/>
          <w:color w:val="000000"/>
          <w:sz w:val="16"/>
          <w:szCs w:val="16"/>
        </w:rPr>
        <w:lastRenderedPageBreak/>
        <w:t>INERGIS S.A. to tysiące zrealizowanych inwestycji, w tym blisko 10 000 instalacji OZE. Od 35 lat firma wspiera przedsiębiorstwa w modernizacji energetycznej, promując nowatorskie, energooszczędne rozwiązania z zakresu OZE (</w:t>
      </w:r>
      <w:proofErr w:type="spellStart"/>
      <w:r>
        <w:rPr>
          <w:rFonts w:ascii="Tahoma" w:eastAsia="Tahoma" w:hAnsi="Tahoma" w:cs="Tahoma"/>
          <w:color w:val="000000"/>
          <w:sz w:val="16"/>
          <w:szCs w:val="16"/>
        </w:rPr>
        <w:t>fotowoltaika</w:t>
      </w:r>
      <w:proofErr w:type="spellEnd"/>
      <w:r>
        <w:rPr>
          <w:rFonts w:ascii="Tahoma" w:eastAsia="Tahoma" w:hAnsi="Tahoma" w:cs="Tahoma"/>
          <w:color w:val="000000"/>
          <w:sz w:val="16"/>
          <w:szCs w:val="16"/>
        </w:rPr>
        <w:t xml:space="preserve"> i po</w:t>
      </w:r>
      <w:r>
        <w:rPr>
          <w:rFonts w:ascii="Tahoma" w:eastAsia="Tahoma" w:hAnsi="Tahoma" w:cs="Tahoma"/>
          <w:color w:val="000000"/>
          <w:sz w:val="16"/>
          <w:szCs w:val="16"/>
        </w:rPr>
        <w:t xml:space="preserve">mpy ciepła) oraz </w:t>
      </w:r>
      <w:proofErr w:type="spellStart"/>
      <w:r>
        <w:rPr>
          <w:rFonts w:ascii="Tahoma" w:eastAsia="Tahoma" w:hAnsi="Tahoma" w:cs="Tahoma"/>
          <w:color w:val="000000"/>
          <w:sz w:val="16"/>
          <w:szCs w:val="16"/>
        </w:rPr>
        <w:t>kogeneracji</w:t>
      </w:r>
      <w:proofErr w:type="spellEnd"/>
      <w:r>
        <w:rPr>
          <w:rFonts w:ascii="Tahoma" w:eastAsia="Tahoma" w:hAnsi="Tahoma" w:cs="Tahoma"/>
          <w:color w:val="000000"/>
          <w:sz w:val="16"/>
          <w:szCs w:val="16"/>
        </w:rPr>
        <w:t xml:space="preserve"> i </w:t>
      </w:r>
      <w:proofErr w:type="spellStart"/>
      <w:r>
        <w:rPr>
          <w:rFonts w:ascii="Tahoma" w:eastAsia="Tahoma" w:hAnsi="Tahoma" w:cs="Tahoma"/>
          <w:color w:val="000000"/>
          <w:sz w:val="16"/>
          <w:szCs w:val="16"/>
        </w:rPr>
        <w:t>trigeneracji</w:t>
      </w:r>
      <w:proofErr w:type="spellEnd"/>
      <w:r>
        <w:rPr>
          <w:rFonts w:ascii="Tahoma" w:eastAsia="Tahoma" w:hAnsi="Tahoma" w:cs="Tahoma"/>
          <w:color w:val="000000"/>
          <w:sz w:val="16"/>
          <w:szCs w:val="16"/>
        </w:rPr>
        <w:t>. Wiele lat doświadczeń w projektowaniu, przeprowadzaniu audytów, doradztwie, wykonawstwie i serwisie sprawiło, że oferta INERGIS S.A. jest dostosowana do potrzeb klientów komercyjnych, w tym przedsiębiorstw chcąc</w:t>
      </w:r>
      <w:r>
        <w:rPr>
          <w:rFonts w:ascii="Tahoma" w:eastAsia="Tahoma" w:hAnsi="Tahoma" w:cs="Tahoma"/>
          <w:color w:val="000000"/>
          <w:sz w:val="16"/>
          <w:szCs w:val="16"/>
        </w:rPr>
        <w:t>ych zaoszczędzić na energii, ulokować wolne środki w rozwiązaniach OZE, czy zgodnie ze swoimi wartościami – dołączyć do transformacji w kierunku zrównoważonego rozwoju. Firma współpracuje na zasadach win-win: uczciwie i zgodnie z dobrymi praktykami traktuj</w:t>
      </w:r>
      <w:r>
        <w:rPr>
          <w:rFonts w:ascii="Tahoma" w:eastAsia="Tahoma" w:hAnsi="Tahoma" w:cs="Tahoma"/>
          <w:color w:val="000000"/>
          <w:sz w:val="16"/>
          <w:szCs w:val="16"/>
        </w:rPr>
        <w:t>ąc swoich klientów oraz partnerów biznesowych. Szacunek i kompleksowa wiedza to podstawy działań przedsiębiorstwa. Więcej informacji o firmie:</w:t>
      </w:r>
      <w:hyperlink r:id="rId8">
        <w:r>
          <w:rPr>
            <w:rFonts w:ascii="Tahoma" w:eastAsia="Tahoma" w:hAnsi="Tahoma" w:cs="Tahoma"/>
            <w:color w:val="000000"/>
            <w:sz w:val="16"/>
            <w:szCs w:val="16"/>
          </w:rPr>
          <w:t xml:space="preserve"> </w:t>
        </w:r>
      </w:hyperlink>
      <w:hyperlink r:id="rId9">
        <w:r>
          <w:rPr>
            <w:rFonts w:ascii="Tahoma" w:eastAsia="Tahoma" w:hAnsi="Tahoma" w:cs="Tahoma"/>
            <w:color w:val="1155CC"/>
            <w:sz w:val="16"/>
            <w:szCs w:val="16"/>
            <w:u w:val="single"/>
          </w:rPr>
          <w:t>https://inergis.pl/</w:t>
        </w:r>
      </w:hyperlink>
      <w:r>
        <w:rPr>
          <w:rFonts w:ascii="Tahoma" w:eastAsia="Tahoma" w:hAnsi="Tahoma" w:cs="Tahoma"/>
          <w:color w:val="000000"/>
          <w:sz w:val="16"/>
          <w:szCs w:val="16"/>
        </w:rPr>
        <w:t>.</w:t>
      </w:r>
    </w:p>
    <w:p w:rsidR="003D7A15" w:rsidRDefault="003D7A15">
      <w:pPr>
        <w:pStyle w:val="normal"/>
        <w:widowControl w:val="0"/>
        <w:pBdr>
          <w:top w:val="nil"/>
          <w:left w:val="nil"/>
          <w:bottom w:val="nil"/>
          <w:right w:val="nil"/>
          <w:between w:val="nil"/>
        </w:pBdr>
        <w:spacing w:line="276" w:lineRule="auto"/>
        <w:rPr>
          <w:rFonts w:ascii="Tahoma" w:eastAsia="Tahoma" w:hAnsi="Tahoma" w:cs="Tahoma"/>
          <w:color w:val="000000"/>
          <w:sz w:val="24"/>
          <w:szCs w:val="24"/>
        </w:rPr>
      </w:pPr>
    </w:p>
    <w:sectPr w:rsidR="003D7A15" w:rsidSect="003D7A15">
      <w:headerReference w:type="default" r:id="rId10"/>
      <w:footerReference w:type="default" r:id="rId11"/>
      <w:pgSz w:w="11906" w:h="16838"/>
      <w:pgMar w:top="1806" w:right="850" w:bottom="2146" w:left="850" w:header="850" w:footer="283" w:gutter="0"/>
      <w:pgNumType w:start="1"/>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7B1D" w:rsidRDefault="00397B1D" w:rsidP="006C51BF">
      <w:pPr>
        <w:spacing w:line="240" w:lineRule="auto"/>
        <w:ind w:left="0" w:hanging="2"/>
      </w:pPr>
      <w:r>
        <w:separator/>
      </w:r>
    </w:p>
  </w:endnote>
  <w:endnote w:type="continuationSeparator" w:id="0">
    <w:p w:rsidR="00397B1D" w:rsidRDefault="00397B1D" w:rsidP="006C51BF">
      <w:pPr>
        <w:spacing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Liberation Serif">
    <w:altName w:val="Times New Roman"/>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7A15" w:rsidRDefault="00397B1D">
    <w:pPr>
      <w:pStyle w:val="normal"/>
      <w:widowControl w:val="0"/>
      <w:pBdr>
        <w:top w:val="nil"/>
        <w:left w:val="nil"/>
        <w:bottom w:val="nil"/>
        <w:right w:val="nil"/>
        <w:between w:val="nil"/>
      </w:pBdr>
      <w:tabs>
        <w:tab w:val="center" w:pos="4819"/>
        <w:tab w:val="right" w:pos="9638"/>
      </w:tabs>
      <w:rPr>
        <w:rFonts w:ascii="Liberation Serif" w:eastAsia="Liberation Serif" w:hAnsi="Liberation Serif" w:cs="Liberation Serif"/>
        <w:color w:val="000000"/>
        <w:sz w:val="24"/>
        <w:szCs w:val="24"/>
      </w:rPr>
    </w:pPr>
    <w:r>
      <w:rPr>
        <w:rFonts w:ascii="Liberation Serif" w:eastAsia="Liberation Serif" w:hAnsi="Liberation Serif" w:cs="Liberation Serif"/>
        <w:noProof/>
        <w:color w:val="000000"/>
        <w:sz w:val="24"/>
        <w:szCs w:val="24"/>
      </w:rPr>
      <w:drawing>
        <wp:inline distT="0" distB="0" distL="114300" distR="114300">
          <wp:extent cx="6475095" cy="1229995"/>
          <wp:effectExtent l="0" t="0" r="0" b="0"/>
          <wp:docPr id="102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475095" cy="1229995"/>
                  </a:xfrm>
                  <a:prstGeom prst="rect">
                    <a:avLst/>
                  </a:prstGeom>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7B1D" w:rsidRDefault="00397B1D" w:rsidP="006C51BF">
      <w:pPr>
        <w:spacing w:line="240" w:lineRule="auto"/>
        <w:ind w:left="0" w:hanging="2"/>
      </w:pPr>
      <w:r>
        <w:separator/>
      </w:r>
    </w:p>
  </w:footnote>
  <w:footnote w:type="continuationSeparator" w:id="0">
    <w:p w:rsidR="00397B1D" w:rsidRDefault="00397B1D" w:rsidP="006C51BF">
      <w:pPr>
        <w:spacing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7A15" w:rsidRDefault="00397B1D">
    <w:pPr>
      <w:pStyle w:val="normal"/>
      <w:widowControl w:val="0"/>
      <w:pBdr>
        <w:top w:val="nil"/>
        <w:left w:val="nil"/>
        <w:bottom w:val="nil"/>
        <w:right w:val="nil"/>
        <w:between w:val="nil"/>
      </w:pBdr>
      <w:tabs>
        <w:tab w:val="center" w:pos="4819"/>
        <w:tab w:val="right" w:pos="9638"/>
      </w:tabs>
      <w:rPr>
        <w:rFonts w:ascii="Liberation Serif" w:eastAsia="Liberation Serif" w:hAnsi="Liberation Serif" w:cs="Liberation Serif"/>
        <w:color w:val="000000"/>
        <w:sz w:val="24"/>
        <w:szCs w:val="24"/>
      </w:rPr>
    </w:pPr>
    <w:r>
      <w:rPr>
        <w:noProof/>
      </w:rPr>
      <w:drawing>
        <wp:anchor distT="0" distB="0" distL="0" distR="0" simplePos="0" relativeHeight="251658240" behindDoc="0" locked="0" layoutInCell="1" allowOverlap="1">
          <wp:simplePos x="0" y="0"/>
          <wp:positionH relativeFrom="column">
            <wp:posOffset>0</wp:posOffset>
          </wp:positionH>
          <wp:positionV relativeFrom="paragraph">
            <wp:posOffset>-391794</wp:posOffset>
          </wp:positionV>
          <wp:extent cx="6480175" cy="1001395"/>
          <wp:effectExtent l="0" t="0" r="0" b="0"/>
          <wp:wrapSquare wrapText="bothSides" distT="0" distB="0" distL="0" distR="0"/>
          <wp:docPr id="102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6480175" cy="1001395"/>
                  </a:xfrm>
                  <a:prstGeom prst="rect">
                    <a:avLst/>
                  </a:prstGeom>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4355AC"/>
    <w:multiLevelType w:val="multilevel"/>
    <w:tmpl w:val="BC405298"/>
    <w:lvl w:ilvl="0">
      <w:start w:val="1"/>
      <w:numFmt w:val="decimal"/>
      <w:pStyle w:val="Nagwek1"/>
      <w:lvlText w:val="%1."/>
      <w:lvlJc w:val="left"/>
      <w:pPr>
        <w:tabs>
          <w:tab w:val="num" w:pos="720"/>
        </w:tabs>
        <w:ind w:left="720" w:hanging="720"/>
      </w:pPr>
    </w:lvl>
    <w:lvl w:ilvl="1">
      <w:start w:val="1"/>
      <w:numFmt w:val="decimal"/>
      <w:pStyle w:val="Nagwek2"/>
      <w:lvlText w:val="%2."/>
      <w:lvlJc w:val="left"/>
      <w:pPr>
        <w:tabs>
          <w:tab w:val="num" w:pos="1440"/>
        </w:tabs>
        <w:ind w:left="1440" w:hanging="720"/>
      </w:pPr>
    </w:lvl>
    <w:lvl w:ilvl="2">
      <w:start w:val="1"/>
      <w:numFmt w:val="decimal"/>
      <w:pStyle w:val="Nagwek3"/>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proofState w:spelling="clean"/>
  <w:defaultTabStop w:val="720"/>
  <w:hyphenationZone w:val="425"/>
  <w:characterSpacingControl w:val="doNotCompress"/>
  <w:footnotePr>
    <w:footnote w:id="-1"/>
    <w:footnote w:id="0"/>
  </w:footnotePr>
  <w:endnotePr>
    <w:endnote w:id="-1"/>
    <w:endnote w:id="0"/>
  </w:endnotePr>
  <w:compat/>
  <w:rsids>
    <w:rsidRoot w:val="003D7A15"/>
    <w:rsid w:val="00397B1D"/>
    <w:rsid w:val="003D7A15"/>
    <w:rsid w:val="006C51BF"/>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3D7A15"/>
    <w:pPr>
      <w:widowControl w:val="0"/>
      <w:spacing w:line="1" w:lineRule="atLeast"/>
      <w:ind w:leftChars="-1" w:left="-1" w:hangingChars="1" w:hanging="1"/>
      <w:textDirection w:val="btLr"/>
      <w:textAlignment w:val="top"/>
      <w:outlineLvl w:val="0"/>
    </w:pPr>
    <w:rPr>
      <w:rFonts w:ascii="Liberation Serif" w:eastAsia="SimSun" w:hAnsi="Liberation Serif" w:cs="Mangal"/>
      <w:kern w:val="1"/>
      <w:position w:val="-1"/>
      <w:sz w:val="24"/>
      <w:szCs w:val="24"/>
      <w:lang w:eastAsia="zh-CN" w:bidi="hi-IN"/>
    </w:rPr>
  </w:style>
  <w:style w:type="paragraph" w:styleId="Nagwek1">
    <w:name w:val="heading 1"/>
    <w:basedOn w:val="Nagwek10"/>
    <w:next w:val="Tekstpodstawowy"/>
    <w:rsid w:val="003D7A15"/>
    <w:pPr>
      <w:numPr>
        <w:numId w:val="1"/>
      </w:numPr>
      <w:ind w:left="-1" w:hanging="1"/>
    </w:pPr>
    <w:rPr>
      <w:b/>
      <w:bCs/>
      <w:sz w:val="36"/>
      <w:szCs w:val="36"/>
    </w:rPr>
  </w:style>
  <w:style w:type="paragraph" w:styleId="Nagwek2">
    <w:name w:val="heading 2"/>
    <w:basedOn w:val="Nagwek10"/>
    <w:next w:val="Tekstpodstawowy"/>
    <w:rsid w:val="003D7A15"/>
    <w:pPr>
      <w:numPr>
        <w:ilvl w:val="1"/>
        <w:numId w:val="1"/>
      </w:numPr>
      <w:spacing w:before="200"/>
      <w:ind w:left="-1" w:hanging="1"/>
      <w:outlineLvl w:val="1"/>
    </w:pPr>
    <w:rPr>
      <w:b/>
      <w:bCs/>
      <w:sz w:val="32"/>
      <w:szCs w:val="32"/>
    </w:rPr>
  </w:style>
  <w:style w:type="paragraph" w:styleId="Nagwek3">
    <w:name w:val="heading 3"/>
    <w:basedOn w:val="Nagwek10"/>
    <w:next w:val="Tekstpodstawowy"/>
    <w:rsid w:val="003D7A15"/>
    <w:pPr>
      <w:numPr>
        <w:ilvl w:val="2"/>
        <w:numId w:val="1"/>
      </w:numPr>
      <w:spacing w:before="140"/>
      <w:ind w:left="-1" w:hanging="1"/>
      <w:outlineLvl w:val="2"/>
    </w:pPr>
    <w:rPr>
      <w:b/>
      <w:bCs/>
    </w:rPr>
  </w:style>
  <w:style w:type="paragraph" w:styleId="Nagwek4">
    <w:name w:val="heading 4"/>
    <w:basedOn w:val="normal"/>
    <w:next w:val="normal"/>
    <w:rsid w:val="003D7A15"/>
    <w:pPr>
      <w:keepNext/>
      <w:keepLines/>
      <w:spacing w:before="240" w:after="40"/>
      <w:outlineLvl w:val="3"/>
    </w:pPr>
    <w:rPr>
      <w:b/>
      <w:sz w:val="24"/>
      <w:szCs w:val="24"/>
    </w:rPr>
  </w:style>
  <w:style w:type="paragraph" w:styleId="Nagwek5">
    <w:name w:val="heading 5"/>
    <w:basedOn w:val="normal"/>
    <w:next w:val="normal"/>
    <w:rsid w:val="003D7A15"/>
    <w:pPr>
      <w:keepNext/>
      <w:keepLines/>
      <w:spacing w:before="220" w:after="40"/>
      <w:outlineLvl w:val="4"/>
    </w:pPr>
    <w:rPr>
      <w:b/>
      <w:sz w:val="22"/>
      <w:szCs w:val="22"/>
    </w:rPr>
  </w:style>
  <w:style w:type="paragraph" w:styleId="Nagwek6">
    <w:name w:val="heading 6"/>
    <w:basedOn w:val="normal"/>
    <w:next w:val="normal"/>
    <w:rsid w:val="003D7A15"/>
    <w:pPr>
      <w:keepNext/>
      <w:keepLines/>
      <w:spacing w:before="200" w:after="40"/>
      <w:outlineLvl w:val="5"/>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ormal">
    <w:name w:val="normal"/>
    <w:rsid w:val="003D7A15"/>
  </w:style>
  <w:style w:type="table" w:customStyle="1" w:styleId="TableNormal">
    <w:name w:val="Table Normal"/>
    <w:rsid w:val="003D7A15"/>
    <w:tblPr>
      <w:tblCellMar>
        <w:top w:w="0" w:type="dxa"/>
        <w:left w:w="0" w:type="dxa"/>
        <w:bottom w:w="0" w:type="dxa"/>
        <w:right w:w="0" w:type="dxa"/>
      </w:tblCellMar>
    </w:tblPr>
  </w:style>
  <w:style w:type="paragraph" w:styleId="Tytu">
    <w:name w:val="Title"/>
    <w:basedOn w:val="Nagwek10"/>
    <w:next w:val="Tekstpodstawowy"/>
    <w:rsid w:val="003D7A15"/>
    <w:pPr>
      <w:jc w:val="center"/>
    </w:pPr>
    <w:rPr>
      <w:b/>
      <w:bCs/>
      <w:sz w:val="56"/>
      <w:szCs w:val="56"/>
    </w:rPr>
  </w:style>
  <w:style w:type="paragraph" w:customStyle="1" w:styleId="Nagwek10">
    <w:name w:val="Nagłówek1"/>
    <w:basedOn w:val="Normalny"/>
    <w:next w:val="Tekstpodstawowy"/>
    <w:rsid w:val="003D7A15"/>
    <w:pPr>
      <w:keepNext/>
      <w:spacing w:before="240" w:after="120"/>
    </w:pPr>
    <w:rPr>
      <w:rFonts w:ascii="Liberation Sans" w:eastAsia="Microsoft YaHei" w:hAnsi="Liberation Sans"/>
      <w:sz w:val="28"/>
      <w:szCs w:val="28"/>
    </w:rPr>
  </w:style>
  <w:style w:type="paragraph" w:styleId="Tekstpodstawowy">
    <w:name w:val="Body Text"/>
    <w:basedOn w:val="Normalny"/>
    <w:rsid w:val="003D7A15"/>
    <w:pPr>
      <w:spacing w:after="140" w:line="288" w:lineRule="auto"/>
    </w:pPr>
  </w:style>
  <w:style w:type="paragraph" w:styleId="Lista">
    <w:name w:val="List"/>
    <w:basedOn w:val="Tekstpodstawowy"/>
    <w:rsid w:val="003D7A15"/>
  </w:style>
  <w:style w:type="paragraph" w:styleId="Legenda">
    <w:name w:val="caption"/>
    <w:basedOn w:val="Normalny"/>
    <w:rsid w:val="003D7A15"/>
    <w:pPr>
      <w:suppressLineNumbers/>
      <w:spacing w:before="120" w:after="120"/>
    </w:pPr>
    <w:rPr>
      <w:i/>
      <w:iCs/>
    </w:rPr>
  </w:style>
  <w:style w:type="paragraph" w:customStyle="1" w:styleId="Indeks">
    <w:name w:val="Indeks"/>
    <w:basedOn w:val="Normalny"/>
    <w:rsid w:val="003D7A15"/>
    <w:pPr>
      <w:suppressLineNumbers/>
    </w:pPr>
  </w:style>
  <w:style w:type="paragraph" w:customStyle="1" w:styleId="Cytaty">
    <w:name w:val="Cytaty"/>
    <w:basedOn w:val="Normalny"/>
    <w:rsid w:val="003D7A15"/>
    <w:pPr>
      <w:spacing w:after="283"/>
      <w:ind w:left="567" w:right="567" w:firstLine="0"/>
    </w:pPr>
  </w:style>
  <w:style w:type="paragraph" w:styleId="Podtytu">
    <w:name w:val="Subtitle"/>
    <w:basedOn w:val="normal"/>
    <w:next w:val="normal"/>
    <w:rsid w:val="003D7A15"/>
    <w:pPr>
      <w:keepNext/>
      <w:keepLines/>
      <w:spacing w:before="360" w:after="80"/>
    </w:pPr>
    <w:rPr>
      <w:rFonts w:ascii="Georgia" w:eastAsia="Georgia" w:hAnsi="Georgia" w:cs="Georgia"/>
      <w:i/>
      <w:color w:val="666666"/>
      <w:sz w:val="48"/>
      <w:szCs w:val="48"/>
    </w:rPr>
  </w:style>
  <w:style w:type="paragraph" w:styleId="Nagwek">
    <w:name w:val="header"/>
    <w:basedOn w:val="Normalny"/>
    <w:rsid w:val="003D7A15"/>
    <w:pPr>
      <w:suppressLineNumbers/>
      <w:tabs>
        <w:tab w:val="center" w:pos="4819"/>
        <w:tab w:val="right" w:pos="9638"/>
      </w:tabs>
    </w:pPr>
  </w:style>
  <w:style w:type="paragraph" w:styleId="Stopka">
    <w:name w:val="footer"/>
    <w:basedOn w:val="Normalny"/>
    <w:rsid w:val="003D7A15"/>
    <w:pPr>
      <w:suppressLineNumbers/>
      <w:tabs>
        <w:tab w:val="center" w:pos="4819"/>
        <w:tab w:val="right" w:pos="9638"/>
      </w:tabs>
    </w:pPr>
  </w:style>
  <w:style w:type="character" w:customStyle="1" w:styleId="wfattreadonlylabel">
    <w:name w:val="wfattreadonlylabel"/>
    <w:rsid w:val="003D7A15"/>
    <w:rPr>
      <w:w w:val="100"/>
      <w:position w:val="-1"/>
      <w:effect w:val="none"/>
      <w:vertAlign w:val="baseline"/>
      <w:cs w:val="0"/>
      <w:em w:val="none"/>
    </w:rPr>
  </w:style>
  <w:style w:type="paragraph" w:styleId="NormalnyWeb">
    <w:name w:val="Normal (Web)"/>
    <w:basedOn w:val="Normalny"/>
    <w:qFormat/>
    <w:rsid w:val="003D7A15"/>
    <w:pPr>
      <w:widowControl/>
      <w:suppressAutoHyphens/>
      <w:spacing w:before="100" w:beforeAutospacing="1" w:after="100" w:afterAutospacing="1"/>
    </w:pPr>
    <w:rPr>
      <w:rFonts w:ascii="Times New Roman" w:eastAsia="Times New Roman" w:hAnsi="Times New Roman" w:cs="Times New Roman"/>
      <w:kern w:val="0"/>
      <w:lang w:bidi="ar-SA"/>
    </w:rPr>
  </w:style>
  <w:style w:type="paragraph" w:styleId="Tekstdymka">
    <w:name w:val="Balloon Text"/>
    <w:basedOn w:val="Normalny"/>
    <w:link w:val="TekstdymkaZnak"/>
    <w:uiPriority w:val="99"/>
    <w:semiHidden/>
    <w:unhideWhenUsed/>
    <w:rsid w:val="006C51BF"/>
    <w:pPr>
      <w:spacing w:line="240" w:lineRule="auto"/>
    </w:pPr>
    <w:rPr>
      <w:rFonts w:ascii="Tahoma" w:hAnsi="Tahoma"/>
      <w:sz w:val="16"/>
      <w:szCs w:val="14"/>
    </w:rPr>
  </w:style>
  <w:style w:type="character" w:customStyle="1" w:styleId="TekstdymkaZnak">
    <w:name w:val="Tekst dymka Znak"/>
    <w:basedOn w:val="Domylnaczcionkaakapitu"/>
    <w:link w:val="Tekstdymka"/>
    <w:uiPriority w:val="99"/>
    <w:semiHidden/>
    <w:rsid w:val="006C51BF"/>
    <w:rPr>
      <w:rFonts w:ascii="Tahoma" w:eastAsia="SimSun" w:hAnsi="Tahoma" w:cs="Mangal"/>
      <w:kern w:val="1"/>
      <w:position w:val="-1"/>
      <w:sz w:val="16"/>
      <w:szCs w:val="14"/>
      <w:lang w:eastAsia="zh-CN" w:bidi="hi-I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inergis.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inergis.p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FgxfM/u6vOwmvgYTrOgPJ7e74OA==">CgMxLjA4AHIhMWVVVXZ1dENJMDV4STFiM1BzWEktUFlvV2pRZzBPQmww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827</Words>
  <Characters>4966</Characters>
  <Application>Microsoft Office Word</Application>
  <DocSecurity>0</DocSecurity>
  <Lines>41</Lines>
  <Paragraphs>11</Paragraphs>
  <ScaleCrop>false</ScaleCrop>
  <Company>MSI</Company>
  <LinksUpToDate>false</LinksUpToDate>
  <CharactersWithSpaces>5782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Natalia Wachelka</dc:creator>
  <cp:lastModifiedBy>MSI</cp:lastModifiedBy>
  <cp:revision>2</cp:revision>
  <dcterms:created xsi:type="dcterms:W3CDTF">2023-08-14T07:54:00Z</dcterms:created>
  <dcterms:modified xsi:type="dcterms:W3CDTF">2023-08-14T07:54:00Z</dcterms:modified>
</cp:coreProperties>
</file>