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Sierpień 2023 r.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Informacja prasowa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Prowadzisz firmę z branży spożywczo-przemysłowej? Sprawdź, w jaki sposób możesz zaoszczędzić na energii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Aż 49,2 proc. małych i średnich przedsiębiorstw jest zdania, że największe wyzwanie w prowadzeniu działalności gospodarczej stanowią rosnące koszty energii i gazu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 podobnym kłopotem borykają się firmy z branży spożywczo-przemysłowej, która jest energochłonna. Aby ciąć koszty, przedsiębiorstwa poszukują nowych rozwiązań. Coraz więcej firm wybiera alternatywne źródła energii takie, jak fotowoltaika czy pompy ciepła. W jaki sposób można zaoszczędzić? I czy OZE jest rzeczywiście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opłacalne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najnowszych danych rynkowych wynika, że to właśnie koszty energii i gazu są najbardziej uciążliwe dla polskich przedsiębiorstw. Te na kolejnych miejscach firmy wskazały podwyżki składek ZUS (29,6 proc.), a także wzrost płacy minimalnej (25,6 proc.). A jakie są największe problemy, które występują wśród przedsiębiorstw w branży spożywczo-przemysłowej? To przede wszystkim hamujący popyt krajowy, nasilające się ograniczenia surowcowe, a także niekorzystne dla przetwórców relacje cen. Kolejnym wyzwaniem są drożejące surowce. Bank of America prognozuje, że o 25 proc. może zdrożeć aluminium, o 13 proc. ropa, a gaz o 41 proc. Mając na uwadze koszty, polskie firmy poszukują rozwiązań, jak je redukować. Z pomocą przychodzą odnawialne źródła energii.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Jak zaoszczędzić na energii? Postaw na farmę fotowoltaiczną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naszym kraju funkcjonują obecnie 3404 farmy fotowoltaiczne o łącznej mocy 3356 MW – wynika z najnowszego raportu Instytutu Energii Odnawialnej „Rynek fotowoltaiki w Polsce”.  W 2022 roku odnotowano w tym sektorze rekord przyrostu mocy fotowoltaicznych wynoszący 2,04 GW, w tym 0,347 GW w dużych farmach. Co to oznacza? Iż firmy coraz chętniej inwestują w ekologiczne rozwiązania.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–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Jeden ze sposobów wpływu na cenę energii to wybudowanie własnej farmy fotowoltaicznej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mówi Adrian Wachelka z firmy INERGIS. –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zadania można podejść w różny sposób. Firmy zakładają fotowoltaikę na dachu zakładu albo na gruncie. Do tego dobudowują magazyn energii. To rozwiązanie pomaga im zaoszczędzić pieniądze i ciąć koszty a jednocześnie budować pozytywny, zielony wizerunek ich produktów. Przedsiębiorstwa mogą także wybudować farmę fotowoltaiczną i sprzedawać energię dla samych siebie w oparciu o umowę PPA, czyli Power Purchase Agreement. To umowa między dwiema stronami, zazwyczaj między producentem energii elektrycznej a klientem. Dokument szczegółowo określa wszystkie warunki działalności związanej z energią elektryczną: ilość energii elektrycznej do dostarczenia, wynegocjowane ceny, sposób księgowania i kary za nieprzestrzeganie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umowy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 jeśli nie mamy wystarczającej powierzchni na budowę farmy fotowoltaicznej?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przypadku, gdy firma potrzebuje znacznych ilości energii, na przykład na poziomie 1200 megawat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godzin rocznie lub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więcej,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wówczas powierzchnia dachu lub gruntu potrzebna do montażu instalacji fotowoltaicznej o odpowiedniej mocy powinna wynosić co najmniej 1,6 hektara lub 1600 metrów kwadratowych. Z reguły w polskich warunkach pogodowych farma o mocy zainstalowanej 1 MW produkuje rocznie 1 200 MWh energii elektrycznej.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 każde przedsiębiorstwo ma taką powierzchnię pod zabudowę, dlatego można skorzystać z nowych zmian w przepisach.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 – 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realizacji takiego zadania można kupić gotowy projekt farmy fotowoltaicznej o mocy 1 MW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 lub więcej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Po wybudowaniu takiej farmy fotowoltaicznej w oparciu o umowę PPA można sprzedawać prąd do swojej fabryki.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Przy takiej konstrukcji zapłacimy jedynie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prowizje do Spółki Obrotu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Energi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ą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oraz opłatę dystrybucyjną.      Im bliżej będzie wybudowana taka farma fotowoltaiczna od zakładu produkcyjnego, 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tym mniejsza może być opłata dystrybucyjna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wyjaśnia Adrian Wachelka z INERGIS.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Ekspert jest zdania, że coraz więcej firm będzie inwestowało w odnawialne źródła energii – nie tylko tych z branży spożywczo-przemysłowej. Potwierdzają to dane. Z analiz IEO przeprowadzonych wśród przedsiębiorców wynika, że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firmy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60 proc. firm planuje rozwój w obszarze OZE. Posiadanie własnej farmy fotowoltaicznej zapewnia nie tylko oszczędności, ale także niezależność energetyczną, która jest kluczowa w branży spożywczo-przemysłowej i zapewnia ciągłość produkcji.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Kontakt do mediów: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Anna Goławska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a.golawska@commplace.com.pl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 INERGIS S.A.: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INERGIS S.A. to tysiące zrealizowanych inwestycji, w tym blisko 10 000 instalacji OZE. Od 35 lat firma wspiera przedsiębiorstwa w modernizacji energetycznej, promując nowatorskie, energooszczędne rozwiązania z zakresu OZE (fotowoltaika i pompy ciepła) oraz kogeneracji i trigeneracji. Wiele lat doświadczeń w projektowaniu, przeprowadzaniu audytów, doradztwie, wykonawstwie i serwisie sprawiło, że oferta INERGIS S.A. jest dostosowana do potrzeb klientów komercyjnych, w tym przedsiębiorstw chcących zaoszczędzić na energii, ulokować wolne środki w rozwiązaniach OZE, czy zgodnie ze swoimi wartościami – dołączyć do transformacji w kierunku zrównoważonego rozwoju. Firma współpracuje na zasadach win-win: uczciwie i zgodnie z dobrymi praktykami traktując swoich klientów oraz partnerów biznesowych. Szacunek i kompleksowa wiedza to podstawy działań przedsiębiorstwa. Więcej informacji o firmie:</w:t>
      </w:r>
      <w:hyperlink r:id="rId8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1155cc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https://inergis.pl/</w:t>
        </w:r>
      </w:hyperlink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2146" w:top="1806" w:left="850" w:right="850" w:header="850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6475095" cy="1229995"/>
          <wp:effectExtent b="0" l="0" r="0" t="0"/>
          <wp:docPr id="10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75095" cy="12299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Dane ze Skanera MŚP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-391794</wp:posOffset>
          </wp:positionV>
          <wp:extent cx="6480175" cy="1001395"/>
          <wp:effectExtent b="0" l="0" r="0" t="0"/>
          <wp:wrapSquare wrapText="bothSides" distB="0" distT="0" distL="0" distR="0"/>
          <wp:docPr id="10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0175" cy="100139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>
    <w:name w:val="Normalny"/>
    <w:next w:val="Normalny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paragraph" w:styleId="Nagłówek10">
    <w:name w:val="Nagłówek 1"/>
    <w:basedOn w:val="Nagłówek1"/>
    <w:next w:val="Tekstpodstawowy"/>
    <w:autoRedefine w:val="0"/>
    <w:hidden w:val="0"/>
    <w:qFormat w:val="0"/>
    <w:pPr>
      <w:keepNext w:val="1"/>
      <w:widowControl w:val="0"/>
      <w:numPr>
        <w:ilvl w:val="0"/>
        <w:numId w:val="1"/>
      </w:numPr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b w:val="1"/>
      <w:bCs w:val="1"/>
      <w:w w:val="100"/>
      <w:kern w:val="1"/>
      <w:position w:val="-1"/>
      <w:sz w:val="36"/>
      <w:szCs w:val="36"/>
      <w:effect w:val="none"/>
      <w:vertAlign w:val="baseline"/>
      <w:cs w:val="0"/>
      <w:em w:val="none"/>
      <w:lang w:bidi="hi-IN" w:eastAsia="zh-CN" w:val="pl-PL"/>
    </w:rPr>
  </w:style>
  <w:style w:type="paragraph" w:styleId="Nagłówek2">
    <w:name w:val="Nagłówek 2"/>
    <w:basedOn w:val="Nagłówek1"/>
    <w:next w:val="Tekstpodstawowy"/>
    <w:autoRedefine w:val="0"/>
    <w:hidden w:val="0"/>
    <w:qFormat w:val="0"/>
    <w:pPr>
      <w:keepNext w:val="1"/>
      <w:widowControl w:val="0"/>
      <w:numPr>
        <w:ilvl w:val="1"/>
        <w:numId w:val="1"/>
      </w:numPr>
      <w:suppressAutoHyphens w:val="0"/>
      <w:spacing w:after="120" w:before="200" w:line="1" w:lineRule="atLeast"/>
      <w:ind w:leftChars="-1" w:rightChars="0" w:firstLineChars="-1"/>
      <w:textDirection w:val="btLr"/>
      <w:textAlignment w:val="top"/>
      <w:outlineLvl w:val="1"/>
    </w:pPr>
    <w:rPr>
      <w:rFonts w:ascii="Liberation Sans" w:cs="Mangal" w:eastAsia="Microsoft YaHei" w:hAnsi="Liberation Sans"/>
      <w:b w:val="1"/>
      <w:bCs w:val="1"/>
      <w:w w:val="100"/>
      <w:kern w:val="1"/>
      <w:position w:val="-1"/>
      <w:sz w:val="32"/>
      <w:szCs w:val="32"/>
      <w:effect w:val="none"/>
      <w:vertAlign w:val="baseline"/>
      <w:cs w:val="0"/>
      <w:em w:val="none"/>
      <w:lang w:bidi="hi-IN" w:eastAsia="zh-CN" w:val="pl-PL"/>
    </w:rPr>
  </w:style>
  <w:style w:type="paragraph" w:styleId="Nagłówek3">
    <w:name w:val="Nagłówek 3"/>
    <w:basedOn w:val="Nagłówek1"/>
    <w:next w:val="Tekstpodstawowy"/>
    <w:autoRedefine w:val="0"/>
    <w:hidden w:val="0"/>
    <w:qFormat w:val="0"/>
    <w:pPr>
      <w:keepNext w:val="1"/>
      <w:widowControl w:val="0"/>
      <w:numPr>
        <w:ilvl w:val="2"/>
        <w:numId w:val="1"/>
      </w:numPr>
      <w:suppressAutoHyphens w:val="0"/>
      <w:spacing w:after="120" w:before="140" w:line="1" w:lineRule="atLeast"/>
      <w:ind w:leftChars="-1" w:rightChars="0" w:firstLineChars="-1"/>
      <w:textDirection w:val="btLr"/>
      <w:textAlignment w:val="top"/>
      <w:outlineLvl w:val="2"/>
    </w:pPr>
    <w:rPr>
      <w:rFonts w:ascii="Liberation Sans" w:cs="Mangal" w:eastAsia="Microsoft YaHei" w:hAnsi="Liberation Sans"/>
      <w:b w:val="1"/>
      <w:bCs w:val="1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pl-PL"/>
    </w:rPr>
  </w:style>
  <w:style w:type="character" w:styleId="Domyślnaczcionkaakapitu">
    <w:name w:val="Domyślna czcionka akapitu"/>
    <w:next w:val="Domyślnaczcionkaakapitu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Standardowy">
    <w:name w:val="Standardowy"/>
    <w:next w:val="Standardowy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andardowy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>
    <w:name w:val="Bez listy"/>
    <w:next w:val="Bezlisty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agłówek1">
    <w:name w:val="Nagłówek1"/>
    <w:basedOn w:val="Normalny"/>
    <w:next w:val="Tekstpodstawowy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pl-PL"/>
    </w:rPr>
  </w:style>
  <w:style w:type="paragraph" w:styleId="Tekstpodstawowy">
    <w:name w:val="Tekst podstawowy"/>
    <w:basedOn w:val="Normalny"/>
    <w:next w:val="Tekstpodstawowy"/>
    <w:autoRedefine w:val="0"/>
    <w:hidden w:val="0"/>
    <w:qFormat w:val="0"/>
    <w:pPr>
      <w:widowControl w:val="0"/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paragraph" w:styleId="Lista">
    <w:name w:val="Lista"/>
    <w:basedOn w:val="Tekstpodstawowy"/>
    <w:next w:val="Lista"/>
    <w:autoRedefine w:val="0"/>
    <w:hidden w:val="0"/>
    <w:qFormat w:val="0"/>
    <w:pPr>
      <w:widowControl w:val="0"/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paragraph" w:styleId="Legenda">
    <w:name w:val="Legenda"/>
    <w:basedOn w:val="Normalny"/>
    <w:next w:val="Legenda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paragraph" w:styleId="Indeks">
    <w:name w:val="Indeks"/>
    <w:basedOn w:val="Normalny"/>
    <w:next w:val="Indeks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paragraph" w:styleId="Cytaty">
    <w:name w:val="Cytaty"/>
    <w:basedOn w:val="Normalny"/>
    <w:next w:val="Cytaty"/>
    <w:autoRedefine w:val="0"/>
    <w:hidden w:val="0"/>
    <w:qFormat w:val="0"/>
    <w:pPr>
      <w:widowControl w:val="0"/>
      <w:suppressAutoHyphens w:val="0"/>
      <w:spacing w:after="283" w:before="0" w:line="1" w:lineRule="atLeast"/>
      <w:ind w:left="567" w:right="567" w:leftChars="-1" w:rightChars="0" w:firstLine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paragraph" w:styleId="Tytuł">
    <w:name w:val="Tytuł"/>
    <w:basedOn w:val="Nagłówek1"/>
    <w:next w:val="Tekstpodstawowy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Liberation Sans" w:cs="Mangal" w:eastAsia="Microsoft YaHei" w:hAnsi="Liberation Sans"/>
      <w:b w:val="1"/>
      <w:bCs w:val="1"/>
      <w:w w:val="100"/>
      <w:kern w:val="1"/>
      <w:position w:val="-1"/>
      <w:sz w:val="56"/>
      <w:szCs w:val="56"/>
      <w:effect w:val="none"/>
      <w:vertAlign w:val="baseline"/>
      <w:cs w:val="0"/>
      <w:em w:val="none"/>
      <w:lang w:bidi="hi-IN" w:eastAsia="zh-CN" w:val="pl-PL"/>
    </w:rPr>
  </w:style>
  <w:style w:type="paragraph" w:styleId="Podtytuł">
    <w:name w:val="Podtytuł"/>
    <w:basedOn w:val="Nagłówek1"/>
    <w:next w:val="Tekstpodstawowy"/>
    <w:autoRedefine w:val="0"/>
    <w:hidden w:val="0"/>
    <w:qFormat w:val="0"/>
    <w:pPr>
      <w:keepNext w:val="1"/>
      <w:widowControl w:val="0"/>
      <w:suppressAutoHyphens w:val="0"/>
      <w:spacing w:after="120" w:before="6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kern w:val="1"/>
      <w:position w:val="-1"/>
      <w:sz w:val="36"/>
      <w:szCs w:val="36"/>
      <w:effect w:val="none"/>
      <w:vertAlign w:val="baseline"/>
      <w:cs w:val="0"/>
      <w:em w:val="none"/>
      <w:lang w:bidi="hi-IN" w:eastAsia="zh-CN" w:val="pl-PL"/>
    </w:rPr>
  </w:style>
  <w:style w:type="paragraph" w:styleId="Nagłówek">
    <w:name w:val="Nagłówek"/>
    <w:basedOn w:val="Normalny"/>
    <w:next w:val="Nagłówek"/>
    <w:autoRedefine w:val="0"/>
    <w:hidden w:val="0"/>
    <w:qFormat w:val="0"/>
    <w:pPr>
      <w:widowControl w:val="0"/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paragraph" w:styleId="Stopka">
    <w:name w:val="Stopka"/>
    <w:basedOn w:val="Normalny"/>
    <w:next w:val="Stopka"/>
    <w:autoRedefine w:val="0"/>
    <w:hidden w:val="0"/>
    <w:qFormat w:val="0"/>
    <w:pPr>
      <w:widowControl w:val="0"/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l-PL"/>
    </w:rPr>
  </w:style>
  <w:style w:type="character" w:styleId="wfattreadonlylabel">
    <w:name w:val="wfattreadonlylabel"/>
    <w:next w:val="wfattreadonlylabe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Normalny(Web)">
    <w:name w:val="Normalny (Web)"/>
    <w:basedOn w:val="Normalny"/>
    <w:next w:val="Normalny(Web)"/>
    <w:autoRedefine w:val="0"/>
    <w:hidden w:val="0"/>
    <w:qFormat w:val="1"/>
    <w:pPr>
      <w:widowControl w:val="1"/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zh-CN" w:val="pl-PL"/>
    </w:rPr>
  </w:style>
  <w:style w:type="paragraph" w:styleId="Tekstprzypisudolnego">
    <w:name w:val="Tekst przypisu dolnego"/>
    <w:basedOn w:val="Normalny"/>
    <w:next w:val="Tekstprzypisudolnego"/>
    <w:autoRedefine w:val="0"/>
    <w:hidden w:val="0"/>
    <w:qFormat w:val="1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0"/>
      <w:szCs w:val="18"/>
      <w:effect w:val="none"/>
      <w:vertAlign w:val="baseline"/>
      <w:cs w:val="0"/>
      <w:em w:val="none"/>
      <w:lang w:bidi="hi-IN" w:eastAsia="zh-CN" w:val="pl-PL"/>
    </w:rPr>
  </w:style>
  <w:style w:type="character" w:styleId="TekstprzypisudolnegoZnak">
    <w:name w:val="Tekst przypisu dolnego Znak"/>
    <w:next w:val="TekstprzypisudolnegoZnak"/>
    <w:autoRedefine w:val="0"/>
    <w:hidden w:val="0"/>
    <w:qFormat w:val="0"/>
    <w:rPr>
      <w:rFonts w:ascii="Liberation Serif" w:cs="Mangal" w:eastAsia="SimSun" w:hAnsi="Liberation Serif"/>
      <w:w w:val="100"/>
      <w:kern w:val="1"/>
      <w:position w:val="-1"/>
      <w:szCs w:val="18"/>
      <w:effect w:val="none"/>
      <w:vertAlign w:val="baseline"/>
      <w:cs w:val="0"/>
      <w:em w:val="none"/>
      <w:lang w:bidi="hi-IN" w:eastAsia="zh-CN"/>
    </w:rPr>
  </w:style>
  <w:style w:type="character" w:styleId="Odwołanieprzypisudolnego">
    <w:name w:val="Odwołanie przypisu dolnego"/>
    <w:next w:val="Odwołanieprzypisudolnego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Tekstprzypisukońcowego">
    <w:name w:val="Tekst przypisu końcowego"/>
    <w:basedOn w:val="Normalny"/>
    <w:next w:val="Tekstprzypisukońcowego"/>
    <w:autoRedefine w:val="0"/>
    <w:hidden w:val="0"/>
    <w:qFormat w:val="1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0"/>
      <w:szCs w:val="18"/>
      <w:effect w:val="none"/>
      <w:vertAlign w:val="baseline"/>
      <w:cs w:val="0"/>
      <w:em w:val="none"/>
      <w:lang w:bidi="hi-IN" w:eastAsia="zh-CN" w:val="pl-PL"/>
    </w:rPr>
  </w:style>
  <w:style w:type="character" w:styleId="TekstprzypisukońcowegoZnak">
    <w:name w:val="Tekst przypisu końcowego Znak"/>
    <w:next w:val="TekstprzypisukońcowegoZnak"/>
    <w:autoRedefine w:val="0"/>
    <w:hidden w:val="0"/>
    <w:qFormat w:val="0"/>
    <w:rPr>
      <w:rFonts w:ascii="Liberation Serif" w:cs="Mangal" w:eastAsia="SimSun" w:hAnsi="Liberation Serif"/>
      <w:w w:val="100"/>
      <w:kern w:val="1"/>
      <w:position w:val="-1"/>
      <w:szCs w:val="18"/>
      <w:effect w:val="none"/>
      <w:vertAlign w:val="baseline"/>
      <w:cs w:val="0"/>
      <w:em w:val="none"/>
      <w:lang w:bidi="hi-IN" w:eastAsia="zh-CN"/>
    </w:rPr>
  </w:style>
  <w:style w:type="character" w:styleId="Odwołanieprzypisukońcowego">
    <w:name w:val="Odwołanie przypisu końcowego"/>
    <w:next w:val="Odwołanieprzypisukońcowego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inergis.pl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inergis.p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ETIw9EsHbg+IVqx7ooCu5LB6iw==">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2023-08-13T18:23:00Z</dcterms:created>
  <dc:creator>Natalia Wachelka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