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999" w14:textId="77777777" w:rsidR="00B673A7" w:rsidRPr="00CF3E8C" w:rsidRDefault="00B673A7" w:rsidP="00CF3E8C">
      <w:pPr>
        <w:spacing w:line="360" w:lineRule="auto"/>
        <w:jc w:val="right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</w:rPr>
        <w:t xml:space="preserve">Warszawa dn. XX </w:t>
      </w:r>
      <w:r w:rsidR="00FD23DB">
        <w:rPr>
          <w:rFonts w:ascii="Tahoma" w:hAnsi="Tahoma" w:cs="Tahoma"/>
          <w:bCs/>
        </w:rPr>
        <w:t>sierpnia</w:t>
      </w:r>
      <w:r w:rsidRPr="00CF3E8C">
        <w:rPr>
          <w:rFonts w:ascii="Tahoma" w:hAnsi="Tahoma" w:cs="Tahoma"/>
          <w:bCs/>
        </w:rPr>
        <w:t xml:space="preserve"> 2023 r. </w:t>
      </w:r>
    </w:p>
    <w:p w14:paraId="3AE7B502" w14:textId="77777777" w:rsidR="008A3A5A" w:rsidRPr="00CF3E8C" w:rsidRDefault="00B673A7" w:rsidP="00CF3E8C">
      <w:pPr>
        <w:spacing w:line="360" w:lineRule="auto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</w:rPr>
        <w:t xml:space="preserve">Informacja prasowa </w:t>
      </w:r>
    </w:p>
    <w:p w14:paraId="6617F0EE" w14:textId="77777777" w:rsidR="00B673A7" w:rsidRPr="00CF3E8C" w:rsidRDefault="00B673A7" w:rsidP="00CF3E8C">
      <w:pPr>
        <w:spacing w:line="360" w:lineRule="auto"/>
        <w:jc w:val="center"/>
        <w:rPr>
          <w:rFonts w:ascii="Tahoma" w:hAnsi="Tahoma" w:cs="Tahoma"/>
          <w:b/>
        </w:rPr>
      </w:pPr>
    </w:p>
    <w:p w14:paraId="3F82C72F" w14:textId="77777777" w:rsidR="00B673A7" w:rsidRDefault="00FD23DB" w:rsidP="00CF3E8C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</w:t>
      </w:r>
      <w:r w:rsidRPr="00FD23DB">
        <w:rPr>
          <w:rFonts w:ascii="Tahoma" w:hAnsi="Tahoma" w:cs="Tahoma"/>
          <w:b/>
        </w:rPr>
        <w:t>akie narzędzia pomo</w:t>
      </w:r>
      <w:r w:rsidR="00E01693">
        <w:rPr>
          <w:rFonts w:ascii="Tahoma" w:hAnsi="Tahoma" w:cs="Tahoma"/>
          <w:b/>
        </w:rPr>
        <w:t xml:space="preserve">gą utrzymać płynność finansową w firmie? </w:t>
      </w:r>
      <w:r w:rsidRPr="00FD23DB">
        <w:rPr>
          <w:rFonts w:ascii="Tahoma" w:hAnsi="Tahoma" w:cs="Tahoma"/>
          <w:b/>
        </w:rPr>
        <w:t>Najlepsze rozwiązania na popraw</w:t>
      </w:r>
      <w:r w:rsidR="00E01693">
        <w:rPr>
          <w:rFonts w:ascii="Tahoma" w:hAnsi="Tahoma" w:cs="Tahoma"/>
          <w:b/>
        </w:rPr>
        <w:t>ę</w:t>
      </w:r>
      <w:r w:rsidRPr="00FD23DB">
        <w:rPr>
          <w:rFonts w:ascii="Tahoma" w:hAnsi="Tahoma" w:cs="Tahoma"/>
          <w:b/>
        </w:rPr>
        <w:t xml:space="preserve"> finansów</w:t>
      </w:r>
    </w:p>
    <w:p w14:paraId="17201F0F" w14:textId="77777777" w:rsidR="00047DB2" w:rsidRDefault="00047DB2" w:rsidP="00047DB2">
      <w:pPr>
        <w:spacing w:line="360" w:lineRule="auto"/>
        <w:jc w:val="both"/>
        <w:rPr>
          <w:rFonts w:ascii="Tahoma" w:hAnsi="Tahoma" w:cs="Tahoma"/>
          <w:b/>
        </w:rPr>
      </w:pPr>
    </w:p>
    <w:p w14:paraId="465432C7" w14:textId="77777777" w:rsidR="00047DB2" w:rsidRDefault="00047DB2" w:rsidP="00047DB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pierwszym półroczu 2023 r. faktorzy pomogli polskim firmom</w:t>
      </w:r>
      <w:r w:rsidR="00BF7EC6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="00E01693">
        <w:rPr>
          <w:rFonts w:ascii="Tahoma" w:hAnsi="Tahoma" w:cs="Tahoma"/>
          <w:b/>
        </w:rPr>
        <w:t>wypłacając kwot</w:t>
      </w:r>
      <w:r>
        <w:rPr>
          <w:rFonts w:ascii="Tahoma" w:hAnsi="Tahoma" w:cs="Tahoma"/>
          <w:b/>
        </w:rPr>
        <w:t xml:space="preserve">ę blisko 225,7 mld zł. Co to oznacza? Ponad 24 tysiące </w:t>
      </w:r>
      <w:r w:rsidR="00956122">
        <w:rPr>
          <w:rFonts w:ascii="Tahoma" w:hAnsi="Tahoma" w:cs="Tahoma"/>
          <w:b/>
        </w:rPr>
        <w:t xml:space="preserve">przedsiębiorstw </w:t>
      </w:r>
      <w:r>
        <w:rPr>
          <w:rFonts w:ascii="Tahoma" w:hAnsi="Tahoma" w:cs="Tahoma"/>
          <w:b/>
        </w:rPr>
        <w:t>zamieniło faktury na gotówkę – wynika z najnowszych danych Polskiego Związku Faktorów. W sumie do sfinalizowania przekazano 12,7 miliona dokumentów płatniczych</w:t>
      </w:r>
      <w:r w:rsidR="00E01693">
        <w:rPr>
          <w:rFonts w:ascii="Tahoma" w:hAnsi="Tahoma" w:cs="Tahoma"/>
          <w:b/>
        </w:rPr>
        <w:t>, tym samym wspierając utrzymanie płynności finansowej</w:t>
      </w:r>
      <w:r>
        <w:rPr>
          <w:rFonts w:ascii="Tahoma" w:hAnsi="Tahoma" w:cs="Tahoma"/>
          <w:b/>
        </w:rPr>
        <w:t xml:space="preserve">. </w:t>
      </w:r>
      <w:r w:rsidR="00E01693">
        <w:rPr>
          <w:rFonts w:ascii="Tahoma" w:hAnsi="Tahoma" w:cs="Tahoma"/>
          <w:b/>
        </w:rPr>
        <w:t>A czym właściwie jest faktoring</w:t>
      </w:r>
      <w:r>
        <w:rPr>
          <w:rFonts w:ascii="Tahoma" w:hAnsi="Tahoma" w:cs="Tahoma"/>
          <w:b/>
        </w:rPr>
        <w:t>?</w:t>
      </w:r>
      <w:r w:rsidR="00E01693">
        <w:rPr>
          <w:rFonts w:ascii="Tahoma" w:hAnsi="Tahoma" w:cs="Tahoma"/>
          <w:b/>
        </w:rPr>
        <w:t xml:space="preserve"> I jakie inne rozwiązania są obecnie dostępne na rynku? </w:t>
      </w:r>
      <w:r>
        <w:rPr>
          <w:rFonts w:ascii="Tahoma" w:hAnsi="Tahoma" w:cs="Tahoma"/>
          <w:b/>
        </w:rPr>
        <w:t xml:space="preserve">Na te i inne pytania odpowiadamy poniżej. </w:t>
      </w:r>
    </w:p>
    <w:p w14:paraId="272CDC34" w14:textId="77777777" w:rsidR="00956122" w:rsidRDefault="00956122" w:rsidP="00047DB2">
      <w:pPr>
        <w:spacing w:line="360" w:lineRule="auto"/>
        <w:jc w:val="both"/>
        <w:rPr>
          <w:rFonts w:ascii="Tahoma" w:hAnsi="Tahoma" w:cs="Tahoma"/>
          <w:bCs/>
        </w:rPr>
      </w:pPr>
    </w:p>
    <w:p w14:paraId="7F087D8B" w14:textId="77777777" w:rsidR="00E164C8" w:rsidRDefault="00956122" w:rsidP="00047DB2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Utrzymanie płynności finansowej w niepewnych czasach to ogromne wyzwanie dla polskich przedsiębiorstw. </w:t>
      </w:r>
      <w:r w:rsidR="00E164C8">
        <w:rPr>
          <w:rFonts w:ascii="Tahoma" w:hAnsi="Tahoma" w:cs="Tahoma"/>
          <w:bCs/>
        </w:rPr>
        <w:t xml:space="preserve">Co zrobić, by przetrwać ten trudny okres? </w:t>
      </w:r>
      <w:r w:rsidR="00B71E44">
        <w:rPr>
          <w:rFonts w:ascii="Tahoma" w:hAnsi="Tahoma" w:cs="Tahoma"/>
          <w:bCs/>
        </w:rPr>
        <w:t xml:space="preserve">Oto kilka rad. </w:t>
      </w:r>
    </w:p>
    <w:p w14:paraId="03C548B8" w14:textId="77777777" w:rsidR="00E164C8" w:rsidRDefault="00E164C8" w:rsidP="00047DB2">
      <w:pPr>
        <w:spacing w:line="360" w:lineRule="auto"/>
        <w:jc w:val="both"/>
        <w:rPr>
          <w:rFonts w:ascii="Tahoma" w:hAnsi="Tahoma" w:cs="Tahoma"/>
          <w:bCs/>
        </w:rPr>
      </w:pPr>
    </w:p>
    <w:p w14:paraId="42835AD7" w14:textId="77777777" w:rsidR="00047DB2" w:rsidRDefault="00E164C8" w:rsidP="00E164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E01693">
        <w:rPr>
          <w:rFonts w:ascii="Tahoma" w:hAnsi="Tahoma" w:cs="Tahoma"/>
          <w:b/>
          <w:bCs/>
        </w:rPr>
        <w:t>Utwórz poduszkę finansową.</w:t>
      </w:r>
      <w:r>
        <w:rPr>
          <w:rFonts w:ascii="Tahoma" w:hAnsi="Tahoma" w:cs="Tahoma"/>
          <w:bCs/>
        </w:rPr>
        <w:t xml:space="preserve"> </w:t>
      </w:r>
      <w:r w:rsidRPr="00E164C8">
        <w:rPr>
          <w:rFonts w:ascii="Tahoma" w:hAnsi="Tahoma" w:cs="Tahoma"/>
          <w:bCs/>
        </w:rPr>
        <w:t xml:space="preserve">Jednym ze sposobów jest regularne odkładanie zysków i tworzenie rezerwy finansowej. </w:t>
      </w:r>
    </w:p>
    <w:p w14:paraId="4440B316" w14:textId="77777777" w:rsidR="00E164C8" w:rsidRDefault="00E164C8" w:rsidP="00E164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E01693">
        <w:rPr>
          <w:rFonts w:ascii="Tahoma" w:hAnsi="Tahoma" w:cs="Tahoma"/>
          <w:b/>
          <w:bCs/>
        </w:rPr>
        <w:t>Optymalizuj koszty.</w:t>
      </w:r>
      <w:r>
        <w:rPr>
          <w:rFonts w:ascii="Tahoma" w:hAnsi="Tahoma" w:cs="Tahoma"/>
          <w:bCs/>
        </w:rPr>
        <w:t xml:space="preserve"> </w:t>
      </w:r>
      <w:r w:rsidRPr="00E164C8">
        <w:rPr>
          <w:rFonts w:ascii="Tahoma" w:hAnsi="Tahoma" w:cs="Tahoma"/>
          <w:bCs/>
        </w:rPr>
        <w:t>Przeanalizuj swoje wydatki i zidentyfikuj obszary, w których można zaoszczędzić. Czasami niewielkie zmiany, np. w negocjacjac</w:t>
      </w:r>
      <w:r w:rsidR="00E01693">
        <w:rPr>
          <w:rFonts w:ascii="Tahoma" w:hAnsi="Tahoma" w:cs="Tahoma"/>
          <w:bCs/>
        </w:rPr>
        <w:t xml:space="preserve">h z dostawcami czy ograniczenie </w:t>
      </w:r>
      <w:r w:rsidRPr="00E164C8">
        <w:rPr>
          <w:rFonts w:ascii="Tahoma" w:hAnsi="Tahoma" w:cs="Tahoma"/>
          <w:bCs/>
        </w:rPr>
        <w:t>zbędnych kosztów, mogą mieć znaczący wpływ na płynność finansową.</w:t>
      </w:r>
    </w:p>
    <w:p w14:paraId="012329B0" w14:textId="77777777" w:rsidR="00E164C8" w:rsidRDefault="00E164C8" w:rsidP="00E164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E01693">
        <w:rPr>
          <w:rFonts w:ascii="Tahoma" w:hAnsi="Tahoma" w:cs="Tahoma"/>
          <w:b/>
          <w:bCs/>
        </w:rPr>
        <w:t>Skup się na zarządzaniu należnościami.</w:t>
      </w:r>
      <w:r>
        <w:rPr>
          <w:rFonts w:ascii="Tahoma" w:hAnsi="Tahoma" w:cs="Tahoma"/>
          <w:bCs/>
        </w:rPr>
        <w:t xml:space="preserve"> </w:t>
      </w:r>
      <w:r w:rsidRPr="00E164C8">
        <w:rPr>
          <w:rFonts w:ascii="Tahoma" w:hAnsi="Tahoma" w:cs="Tahoma"/>
          <w:bCs/>
        </w:rPr>
        <w:t>Monitoruj terminy płatności od klientów i upewnij się, że śledzisz wszelkie zaległości. Wdrożenie skutecznej polityki windykacyjnej może pomóc w skróceniu cyklu płatności i poprawie płynności finansowej.</w:t>
      </w:r>
    </w:p>
    <w:p w14:paraId="3D02FE7C" w14:textId="77777777" w:rsidR="00E164C8" w:rsidRDefault="00E164C8" w:rsidP="00E164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E01693">
        <w:rPr>
          <w:rFonts w:ascii="Tahoma" w:hAnsi="Tahoma" w:cs="Tahoma"/>
          <w:b/>
          <w:bCs/>
        </w:rPr>
        <w:t>Dywersyfikuj źródła przychodu.</w:t>
      </w:r>
      <w:r>
        <w:rPr>
          <w:rFonts w:ascii="Tahoma" w:hAnsi="Tahoma" w:cs="Tahoma"/>
          <w:bCs/>
        </w:rPr>
        <w:t xml:space="preserve"> </w:t>
      </w:r>
      <w:r w:rsidRPr="00E164C8">
        <w:rPr>
          <w:rFonts w:ascii="Tahoma" w:hAnsi="Tahoma" w:cs="Tahoma"/>
          <w:bCs/>
        </w:rPr>
        <w:t>Wprowadzenie różnorodności w ofercie produktów lub usług może pomóc zminimalizować ryzyko związane z zależnośc</w:t>
      </w:r>
      <w:r w:rsidR="00E01693">
        <w:rPr>
          <w:rFonts w:ascii="Tahoma" w:hAnsi="Tahoma" w:cs="Tahoma"/>
          <w:bCs/>
        </w:rPr>
        <w:t xml:space="preserve">ią od </w:t>
      </w:r>
      <w:r w:rsidR="00E01693">
        <w:rPr>
          <w:rFonts w:ascii="Tahoma" w:hAnsi="Tahoma" w:cs="Tahoma"/>
          <w:bCs/>
        </w:rPr>
        <w:lastRenderedPageBreak/>
        <w:t>jednego rynku czy sektora (wart</w:t>
      </w:r>
      <w:r w:rsidR="00E01693" w:rsidRPr="00E164C8">
        <w:rPr>
          <w:rFonts w:ascii="Tahoma" w:hAnsi="Tahoma" w:cs="Tahoma"/>
          <w:bCs/>
        </w:rPr>
        <w:t>o</w:t>
      </w:r>
      <w:r w:rsidR="00E01693">
        <w:rPr>
          <w:rFonts w:ascii="Tahoma" w:hAnsi="Tahoma" w:cs="Tahoma"/>
          <w:bCs/>
        </w:rPr>
        <w:t xml:space="preserve"> także przeprowadzić analizę p</w:t>
      </w:r>
      <w:r w:rsidR="00E01693" w:rsidRPr="00E164C8">
        <w:rPr>
          <w:rFonts w:ascii="Tahoma" w:hAnsi="Tahoma" w:cs="Tahoma"/>
          <w:bCs/>
        </w:rPr>
        <w:t>o</w:t>
      </w:r>
      <w:r w:rsidR="00E01693">
        <w:rPr>
          <w:rFonts w:ascii="Tahoma" w:hAnsi="Tahoma" w:cs="Tahoma"/>
          <w:bCs/>
        </w:rPr>
        <w:t>rtfela macierzą BCG).</w:t>
      </w:r>
    </w:p>
    <w:p w14:paraId="36E9A1B5" w14:textId="77777777" w:rsidR="00E164C8" w:rsidRDefault="00E164C8" w:rsidP="00E164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E01693">
        <w:rPr>
          <w:rFonts w:ascii="Tahoma" w:hAnsi="Tahoma" w:cs="Tahoma"/>
          <w:b/>
          <w:bCs/>
        </w:rPr>
        <w:t>Poszukaj alternatywnych źródeł finansowania.</w:t>
      </w:r>
      <w:r>
        <w:rPr>
          <w:rFonts w:ascii="Tahoma" w:hAnsi="Tahoma" w:cs="Tahoma"/>
          <w:bCs/>
        </w:rPr>
        <w:t xml:space="preserve"> </w:t>
      </w:r>
      <w:r w:rsidRPr="00E164C8">
        <w:rPr>
          <w:rFonts w:ascii="Tahoma" w:hAnsi="Tahoma" w:cs="Tahoma"/>
          <w:bCs/>
        </w:rPr>
        <w:t>Rozważ różne opcje finansowania, takie jak kredyty obrotowe, leasing czy faktoring, które mogą pomóc w uzupełnieniu braków w płynności finansowej.</w:t>
      </w:r>
    </w:p>
    <w:p w14:paraId="3BED66B5" w14:textId="77777777" w:rsidR="00D4658E" w:rsidRDefault="00D4658E" w:rsidP="00D4658E">
      <w:pPr>
        <w:spacing w:line="360" w:lineRule="auto"/>
        <w:jc w:val="both"/>
        <w:rPr>
          <w:rFonts w:ascii="Tahoma" w:hAnsi="Tahoma" w:cs="Tahoma"/>
          <w:bCs/>
        </w:rPr>
      </w:pPr>
    </w:p>
    <w:p w14:paraId="1D8A124F" w14:textId="77777777" w:rsidR="00D4658E" w:rsidRPr="00D4658E" w:rsidRDefault="00E01693" w:rsidP="00D4658E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Skupiając się na tych ostatnich – które zatem najlepiej wybrać? </w:t>
      </w:r>
      <w:r w:rsidR="00D4658E">
        <w:rPr>
          <w:rFonts w:ascii="Tahoma" w:hAnsi="Tahoma" w:cs="Tahoma"/>
          <w:bCs/>
        </w:rPr>
        <w:t xml:space="preserve">Warto poszukać źródeł finansowania, które są pewne i bezpieczne dla firmy. </w:t>
      </w:r>
    </w:p>
    <w:p w14:paraId="54ED3165" w14:textId="77777777" w:rsidR="00581597" w:rsidRDefault="00581597" w:rsidP="00E164C8">
      <w:pPr>
        <w:spacing w:line="360" w:lineRule="auto"/>
        <w:jc w:val="both"/>
        <w:rPr>
          <w:rFonts w:ascii="Tahoma" w:hAnsi="Tahoma" w:cs="Tahoma"/>
          <w:b/>
        </w:rPr>
      </w:pPr>
    </w:p>
    <w:p w14:paraId="2A8CE196" w14:textId="77777777" w:rsidR="00E164C8" w:rsidRDefault="00581597" w:rsidP="00E164C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2F0F2B" w:rsidRPr="002F0F2B">
        <w:rPr>
          <w:rFonts w:ascii="Tahoma" w:hAnsi="Tahoma" w:cs="Tahoma"/>
          <w:b/>
        </w:rPr>
        <w:t xml:space="preserve">redyt obrotowy, leasing a może faktoring? Jakie źródła finansowania wybrać? </w:t>
      </w:r>
    </w:p>
    <w:p w14:paraId="79B6EE90" w14:textId="77777777" w:rsidR="002F0F2B" w:rsidRDefault="002F0F2B" w:rsidP="00E164C8">
      <w:pPr>
        <w:spacing w:line="360" w:lineRule="auto"/>
        <w:jc w:val="both"/>
        <w:rPr>
          <w:rFonts w:ascii="Tahoma" w:hAnsi="Tahoma" w:cs="Tahoma"/>
          <w:b/>
        </w:rPr>
      </w:pPr>
    </w:p>
    <w:p w14:paraId="79EAF78E" w14:textId="77777777" w:rsidR="002F0F2B" w:rsidRPr="002F0F2B" w:rsidRDefault="002F0F2B" w:rsidP="002F0F2B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Polscy przedsiębiorcy mogą skorzystać z różnych form finansowania: od kredytów obrotowych poprzez leasing, kredyt tradycyjny czy faktoring. </w:t>
      </w:r>
      <w:r w:rsidRPr="002F0F2B">
        <w:rPr>
          <w:rFonts w:ascii="Tahoma" w:hAnsi="Tahoma" w:cs="Tahoma"/>
          <w:bCs/>
        </w:rPr>
        <w:t xml:space="preserve">Kredyty obrotowe rzeczywiście stanowią ważne wsparcie finansowe, zwłaszcza w okresach, gdy płynność jest kluczowym wyzwaniem. </w:t>
      </w:r>
      <w:r>
        <w:rPr>
          <w:rFonts w:ascii="Tahoma" w:hAnsi="Tahoma" w:cs="Tahoma"/>
          <w:bCs/>
        </w:rPr>
        <w:t xml:space="preserve">Jest to rodzaj </w:t>
      </w:r>
      <w:r w:rsidRPr="002F0F2B">
        <w:rPr>
          <w:rFonts w:ascii="Tahoma" w:hAnsi="Tahoma" w:cs="Tahoma"/>
          <w:bCs/>
        </w:rPr>
        <w:t>pożyczek, które pozwalają przedsiębiorstwom na bieżące pokrywanie kosztów operacyjnych, takich jak zakup surowców, płatności za usługi, czy też wypłaty wynagrodzeń, co pozwala utrzymać płynność finansową i sprawnie prowadzić działalność.</w:t>
      </w:r>
    </w:p>
    <w:p w14:paraId="4627FC7F" w14:textId="77777777" w:rsidR="002F0F2B" w:rsidRDefault="002F0F2B" w:rsidP="002F0F2B">
      <w:pPr>
        <w:spacing w:line="360" w:lineRule="auto"/>
        <w:jc w:val="both"/>
        <w:rPr>
          <w:rFonts w:ascii="Tahoma" w:hAnsi="Tahoma" w:cs="Tahoma"/>
          <w:bCs/>
        </w:rPr>
      </w:pPr>
      <w:r w:rsidRPr="002F0F2B">
        <w:rPr>
          <w:rFonts w:ascii="Tahoma" w:hAnsi="Tahoma" w:cs="Tahoma"/>
          <w:bCs/>
        </w:rPr>
        <w:t xml:space="preserve">Jednak instytucje finansowe, takie jak banki, udzielając kredytów obrotowych, muszą dokładnie ocenić ryzyko związane z pożyczkobiorcą. Dla </w:t>
      </w:r>
      <w:r>
        <w:rPr>
          <w:rFonts w:ascii="Tahoma" w:hAnsi="Tahoma" w:cs="Tahoma"/>
          <w:bCs/>
        </w:rPr>
        <w:t>nich</w:t>
      </w:r>
      <w:r w:rsidRPr="002F0F2B">
        <w:rPr>
          <w:rFonts w:ascii="Tahoma" w:hAnsi="Tahoma" w:cs="Tahoma"/>
          <w:bCs/>
        </w:rPr>
        <w:t xml:space="preserve"> kluczowe jest zapewnienie, że pożyczka zostanie spłacona w terminie i bezproblemowo. Dlatego też oczekują one, że pożyczkobiorcy będą w dobrej sytuacji finansowej, aby mieć pewność, że </w:t>
      </w:r>
      <w:r w:rsidR="00D4658E">
        <w:rPr>
          <w:rFonts w:ascii="Tahoma" w:hAnsi="Tahoma" w:cs="Tahoma"/>
          <w:bCs/>
        </w:rPr>
        <w:t>zobowiązanie zostanie terminowo spłacone</w:t>
      </w:r>
      <w:r w:rsidRPr="002F0F2B">
        <w:rPr>
          <w:rFonts w:ascii="Tahoma" w:hAnsi="Tahoma" w:cs="Tahoma"/>
          <w:bCs/>
        </w:rPr>
        <w:t>.</w:t>
      </w:r>
    </w:p>
    <w:p w14:paraId="070E5BFF" w14:textId="77777777" w:rsidR="00581597" w:rsidRDefault="00581597" w:rsidP="002F0F2B">
      <w:pPr>
        <w:spacing w:line="360" w:lineRule="auto"/>
        <w:jc w:val="both"/>
        <w:rPr>
          <w:rFonts w:ascii="Tahoma" w:hAnsi="Tahoma" w:cs="Tahoma"/>
          <w:bCs/>
        </w:rPr>
      </w:pPr>
      <w:r w:rsidRPr="00581597">
        <w:rPr>
          <w:rFonts w:ascii="Tahoma" w:hAnsi="Tahoma" w:cs="Tahoma"/>
          <w:bCs/>
        </w:rPr>
        <w:t xml:space="preserve">Leasing </w:t>
      </w:r>
      <w:r>
        <w:rPr>
          <w:rFonts w:ascii="Tahoma" w:hAnsi="Tahoma" w:cs="Tahoma"/>
          <w:bCs/>
        </w:rPr>
        <w:t>z k</w:t>
      </w:r>
      <w:r w:rsidRPr="00581597">
        <w:rPr>
          <w:rFonts w:ascii="Tahoma" w:hAnsi="Tahoma" w:cs="Tahoma"/>
          <w:bCs/>
        </w:rPr>
        <w:t>o</w:t>
      </w:r>
      <w:r>
        <w:rPr>
          <w:rFonts w:ascii="Tahoma" w:hAnsi="Tahoma" w:cs="Tahoma"/>
          <w:bCs/>
        </w:rPr>
        <w:t>lei dotyczy finansowania inwestycji. Umożliwia jedynie</w:t>
      </w:r>
      <w:r w:rsidRPr="00581597">
        <w:rPr>
          <w:rFonts w:ascii="Tahoma" w:hAnsi="Tahoma" w:cs="Tahoma"/>
          <w:bCs/>
        </w:rPr>
        <w:t xml:space="preserve"> inwestorowi dostęp do dóbr inwestycyjnych bez konieczności zakupu tych dóbr.</w:t>
      </w:r>
    </w:p>
    <w:p w14:paraId="4CEC0088" w14:textId="77777777" w:rsidR="002F0F2B" w:rsidRDefault="002F0F2B" w:rsidP="002F0F2B">
      <w:pPr>
        <w:spacing w:line="360" w:lineRule="auto"/>
        <w:jc w:val="both"/>
        <w:rPr>
          <w:rFonts w:ascii="Tahoma" w:hAnsi="Tahoma" w:cs="Tahoma"/>
          <w:bCs/>
        </w:rPr>
      </w:pPr>
    </w:p>
    <w:p w14:paraId="14DD3268" w14:textId="77777777" w:rsidR="002F0F2B" w:rsidRPr="00581597" w:rsidRDefault="00581597" w:rsidP="002F0F2B">
      <w:pPr>
        <w:spacing w:line="360" w:lineRule="auto"/>
        <w:jc w:val="both"/>
        <w:rPr>
          <w:rFonts w:ascii="Tahoma" w:hAnsi="Tahoma" w:cs="Tahoma"/>
          <w:b/>
        </w:rPr>
      </w:pPr>
      <w:r w:rsidRPr="00581597">
        <w:rPr>
          <w:rFonts w:ascii="Tahoma" w:hAnsi="Tahoma" w:cs="Tahoma"/>
          <w:b/>
        </w:rPr>
        <w:t>Fakt</w:t>
      </w:r>
      <w:r w:rsidRPr="00581597">
        <w:rPr>
          <w:rFonts w:ascii="Tahoma" w:hAnsi="Tahoma" w:cs="Tahoma"/>
          <w:b/>
          <w:bCs/>
        </w:rPr>
        <w:t xml:space="preserve">oring, a kredyt, czy leasing. </w:t>
      </w:r>
    </w:p>
    <w:p w14:paraId="04E380D3" w14:textId="77777777" w:rsidR="002F0F2B" w:rsidRPr="002F0F2B" w:rsidRDefault="00581597" w:rsidP="002F0F2B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Ciekawą a</w:t>
      </w:r>
      <w:r w:rsidR="002F0F2B">
        <w:rPr>
          <w:rFonts w:ascii="Tahoma" w:hAnsi="Tahoma" w:cs="Tahoma"/>
          <w:bCs/>
        </w:rPr>
        <w:t>lternatywą dla kredytu obrotowego</w:t>
      </w:r>
      <w:r>
        <w:rPr>
          <w:rFonts w:ascii="Tahoma" w:hAnsi="Tahoma" w:cs="Tahoma"/>
          <w:bCs/>
        </w:rPr>
        <w:t>, czy leasingu</w:t>
      </w:r>
      <w:r w:rsidR="002F0F2B">
        <w:rPr>
          <w:rFonts w:ascii="Tahoma" w:hAnsi="Tahoma" w:cs="Tahoma"/>
          <w:bCs/>
        </w:rPr>
        <w:t xml:space="preserve"> jest faktoring. </w:t>
      </w:r>
      <w:r w:rsidR="00B71E44" w:rsidRPr="00B71E44">
        <w:rPr>
          <w:rFonts w:ascii="Tahoma" w:hAnsi="Tahoma" w:cs="Tahoma"/>
          <w:bCs/>
        </w:rPr>
        <w:t xml:space="preserve">To rozwiązanie, które umożliwia firmom sprzedaż swoich należności (faktur) faktorowi, czyli </w:t>
      </w:r>
      <w:r w:rsidR="00B71E44" w:rsidRPr="00B71E44">
        <w:rPr>
          <w:rFonts w:ascii="Tahoma" w:hAnsi="Tahoma" w:cs="Tahoma"/>
          <w:bCs/>
        </w:rPr>
        <w:lastRenderedPageBreak/>
        <w:t>specjalistycznej firmie faktoringowej, w zamian za natychmiastowe otrzymanie gotówki. Faktoring może być szczególnie korzystny dla firm, które zmagają się z utrzymaniem płynności finansowej, opóźnionymi płatnościami od klientów lub potrzebują środków na rozwój swojej działalności.</w:t>
      </w:r>
    </w:p>
    <w:p w14:paraId="26D1C53E" w14:textId="77777777" w:rsidR="005A19BE" w:rsidRPr="00CF3E8C" w:rsidRDefault="005A19BE" w:rsidP="00CF3E8C">
      <w:pPr>
        <w:spacing w:line="360" w:lineRule="auto"/>
        <w:jc w:val="both"/>
        <w:rPr>
          <w:rFonts w:ascii="Tahoma" w:hAnsi="Tahoma" w:cs="Tahoma"/>
          <w:bCs/>
        </w:rPr>
      </w:pPr>
    </w:p>
    <w:p w14:paraId="5888A3E7" w14:textId="77777777" w:rsidR="00EC31AC" w:rsidRDefault="005A19BE" w:rsidP="00581597">
      <w:pPr>
        <w:spacing w:line="360" w:lineRule="auto"/>
        <w:jc w:val="both"/>
        <w:rPr>
          <w:rFonts w:ascii="Tahoma" w:hAnsi="Tahoma" w:cs="Tahoma"/>
          <w:i/>
          <w:iCs/>
        </w:rPr>
      </w:pPr>
      <w:r w:rsidRPr="00CF3E8C">
        <w:rPr>
          <w:rFonts w:ascii="Tahoma" w:hAnsi="Tahoma" w:cs="Tahoma"/>
        </w:rPr>
        <w:t xml:space="preserve">Jak mówi </w:t>
      </w:r>
      <w:r w:rsidR="00581597">
        <w:rPr>
          <w:rFonts w:ascii="Tahoma" w:hAnsi="Tahoma" w:cs="Tahoma"/>
        </w:rPr>
        <w:t xml:space="preserve">Agnieszka Kubacka, </w:t>
      </w:r>
      <w:r w:rsidR="00581597" w:rsidRPr="00581597">
        <w:rPr>
          <w:rFonts w:ascii="Tahoma" w:hAnsi="Tahoma" w:cs="Tahoma"/>
        </w:rPr>
        <w:t>Dyrektor Zarządzająca</w:t>
      </w:r>
      <w:r w:rsidR="00581597">
        <w:rPr>
          <w:rFonts w:ascii="Tahoma" w:hAnsi="Tahoma" w:cs="Tahoma"/>
        </w:rPr>
        <w:t xml:space="preserve"> w Fakt</w:t>
      </w:r>
      <w:r w:rsidR="00581597" w:rsidRPr="00B71E44">
        <w:rPr>
          <w:rFonts w:ascii="Tahoma" w:hAnsi="Tahoma" w:cs="Tahoma"/>
          <w:bCs/>
        </w:rPr>
        <w:t>o</w:t>
      </w:r>
      <w:r w:rsidR="00581597">
        <w:rPr>
          <w:rFonts w:ascii="Tahoma" w:hAnsi="Tahoma" w:cs="Tahoma"/>
          <w:bCs/>
        </w:rPr>
        <w:t>r</w:t>
      </w:r>
      <w:r w:rsidR="00581597" w:rsidRPr="00581597">
        <w:rPr>
          <w:rFonts w:ascii="Tahoma" w:hAnsi="Tahoma" w:cs="Tahoma"/>
          <w:bCs/>
        </w:rPr>
        <w:t>One</w:t>
      </w:r>
      <w:r w:rsidRPr="00CF3E8C">
        <w:rPr>
          <w:rFonts w:ascii="Tahoma" w:hAnsi="Tahoma" w:cs="Tahoma"/>
        </w:rPr>
        <w:t xml:space="preserve">: </w:t>
      </w:r>
      <w:r w:rsidR="00B71E44" w:rsidRPr="00B71E44">
        <w:rPr>
          <w:rFonts w:ascii="Tahoma" w:hAnsi="Tahoma" w:cs="Tahoma"/>
          <w:i/>
          <w:iCs/>
        </w:rPr>
        <w:t>W przeciwieństwie do tradycyjnych kredytów, gdzie banki oceniają zdolność kredytową firmy, faktoring opiera się na ocenie ryzyka kontrahenta, czyli klienta firmy, który jest zobowiązany do zapłacenia faktury. Faktor dokładnie analizuje wiarygodność i stabilność finansową kontrahenta, dzięki czemu może podjąć decyzję o zakupie faktury. Dlatego też, nawet jeśli firma korzystająca z faktoringu sama ma słabszą zdolność kredytową, faktor może zdecydować się na zakup jej faktur, o ile klient ma dobre perspektywy płatności.</w:t>
      </w:r>
    </w:p>
    <w:p w14:paraId="0D04C098" w14:textId="77777777" w:rsidR="00B71E44" w:rsidRDefault="00B71E44" w:rsidP="00CF3E8C">
      <w:pPr>
        <w:spacing w:line="360" w:lineRule="auto"/>
        <w:jc w:val="both"/>
        <w:rPr>
          <w:rFonts w:ascii="Tahoma" w:hAnsi="Tahoma" w:cs="Tahoma"/>
          <w:bCs/>
        </w:rPr>
      </w:pPr>
    </w:p>
    <w:p w14:paraId="0A5D3B5F" w14:textId="77777777" w:rsidR="00B71E44" w:rsidRPr="00B71E44" w:rsidRDefault="00B71E44" w:rsidP="00CF3E8C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 dodać, że branża ta dynamicznie rozwija się na całym świecie. </w:t>
      </w:r>
      <w:r w:rsidR="00D4658E">
        <w:rPr>
          <w:rFonts w:ascii="Tahoma" w:hAnsi="Tahoma" w:cs="Tahoma"/>
          <w:bCs/>
        </w:rPr>
        <w:t xml:space="preserve">Podczas </w:t>
      </w:r>
      <w:r w:rsidR="00D4658E" w:rsidRPr="00D4658E">
        <w:rPr>
          <w:rFonts w:ascii="Tahoma" w:hAnsi="Tahoma" w:cs="Tahoma"/>
          <w:bCs/>
        </w:rPr>
        <w:t>XIII Międzynarodow</w:t>
      </w:r>
      <w:r w:rsidR="00D4658E">
        <w:rPr>
          <w:rFonts w:ascii="Tahoma" w:hAnsi="Tahoma" w:cs="Tahoma"/>
          <w:bCs/>
        </w:rPr>
        <w:t xml:space="preserve">ego </w:t>
      </w:r>
      <w:r w:rsidR="00D4658E" w:rsidRPr="00D4658E">
        <w:rPr>
          <w:rFonts w:ascii="Tahoma" w:hAnsi="Tahoma" w:cs="Tahoma"/>
          <w:bCs/>
        </w:rPr>
        <w:t>Kongres Faktoringu</w:t>
      </w:r>
      <w:r w:rsidR="00D4658E">
        <w:rPr>
          <w:rFonts w:ascii="Tahoma" w:hAnsi="Tahoma" w:cs="Tahoma"/>
          <w:bCs/>
        </w:rPr>
        <w:t xml:space="preserve"> podano, że ś</w:t>
      </w:r>
      <w:r w:rsidR="00D4658E" w:rsidRPr="00D4658E">
        <w:rPr>
          <w:rFonts w:ascii="Tahoma" w:hAnsi="Tahoma" w:cs="Tahoma"/>
          <w:bCs/>
        </w:rPr>
        <w:t>wiatowy rynek faktoringowy rozwija się obecnie w tempie 13,5 proc. rocznie. Z kolei jeszcze szybciej, bo niemal 15 proc. w skali roku, rośnie branża w Europie.</w:t>
      </w:r>
      <w:r w:rsidR="00D4658E">
        <w:rPr>
          <w:rFonts w:ascii="Tahoma" w:hAnsi="Tahoma" w:cs="Tahoma"/>
          <w:bCs/>
        </w:rPr>
        <w:t xml:space="preserve"> Dane wyraźnie wskazują, że rośnie zaufanie do tej formy finansowania. </w:t>
      </w:r>
    </w:p>
    <w:p w14:paraId="35BB6F2C" w14:textId="77777777" w:rsidR="00B673A7" w:rsidRDefault="00B673A7" w:rsidP="00CF3E8C">
      <w:pPr>
        <w:spacing w:line="360" w:lineRule="auto"/>
        <w:rPr>
          <w:rFonts w:ascii="Tahoma" w:hAnsi="Tahoma" w:cs="Tahoma"/>
          <w:b/>
        </w:rPr>
      </w:pPr>
    </w:p>
    <w:p w14:paraId="72A4C5A5" w14:textId="77777777" w:rsidR="00581597" w:rsidRPr="00581597" w:rsidRDefault="00581597" w:rsidP="00CF3E8C">
      <w:pPr>
        <w:spacing w:line="360" w:lineRule="auto"/>
        <w:rPr>
          <w:rFonts w:ascii="Tahoma" w:hAnsi="Tahoma" w:cs="Tahoma"/>
        </w:rPr>
      </w:pPr>
      <w:r w:rsidRPr="00BF7EC6">
        <w:rPr>
          <w:rFonts w:ascii="Tahoma" w:hAnsi="Tahoma" w:cs="Tahoma"/>
          <w:i/>
        </w:rPr>
        <w:t>- Odpowiadając na pytanie „jaki faktoring wybrać”, skupiłabym się na znalezieniu faktora, który stawia na partnerstwo. Współpraca z faktorem oparta na zaufaniu otwiera firm</w:t>
      </w:r>
      <w:r w:rsidRPr="00BF7EC6">
        <w:rPr>
          <w:rFonts w:ascii="Tahoma" w:hAnsi="Tahoma" w:cs="Tahoma"/>
          <w:bCs/>
          <w:i/>
        </w:rPr>
        <w:t>om</w:t>
      </w:r>
      <w:r w:rsidRPr="00BF7EC6">
        <w:rPr>
          <w:rFonts w:ascii="Tahoma" w:hAnsi="Tahoma" w:cs="Tahoma"/>
          <w:i/>
        </w:rPr>
        <w:t xml:space="preserve"> drzwi do wielu możliwości. Faktor może pomóc zrealizować plany i cele, ale także udostępnić wiedzę i doświadczenie, które pomogą w podejmowaniu lepszych decyzji finansowych</w:t>
      </w:r>
      <w:r w:rsidR="00BF7EC6">
        <w:rPr>
          <w:rFonts w:ascii="Tahoma" w:hAnsi="Tahoma" w:cs="Tahoma"/>
        </w:rPr>
        <w:t xml:space="preserve"> – dodaje Agnieszka Kubacka, </w:t>
      </w:r>
      <w:r w:rsidR="00BF7EC6" w:rsidRPr="00581597">
        <w:rPr>
          <w:rFonts w:ascii="Tahoma" w:hAnsi="Tahoma" w:cs="Tahoma"/>
        </w:rPr>
        <w:t>Dyrektor Zarządzająca</w:t>
      </w:r>
      <w:r w:rsidR="00BF7EC6">
        <w:rPr>
          <w:rFonts w:ascii="Tahoma" w:hAnsi="Tahoma" w:cs="Tahoma"/>
        </w:rPr>
        <w:t xml:space="preserve"> w Fakt</w:t>
      </w:r>
      <w:r w:rsidR="00BF7EC6" w:rsidRPr="00B71E44">
        <w:rPr>
          <w:rFonts w:ascii="Tahoma" w:hAnsi="Tahoma" w:cs="Tahoma"/>
          <w:bCs/>
        </w:rPr>
        <w:t>o</w:t>
      </w:r>
      <w:r w:rsidR="00BF7EC6">
        <w:rPr>
          <w:rFonts w:ascii="Tahoma" w:hAnsi="Tahoma" w:cs="Tahoma"/>
          <w:bCs/>
        </w:rPr>
        <w:t>r</w:t>
      </w:r>
      <w:r w:rsidR="00BF7EC6" w:rsidRPr="00581597">
        <w:rPr>
          <w:rFonts w:ascii="Tahoma" w:hAnsi="Tahoma" w:cs="Tahoma"/>
          <w:bCs/>
        </w:rPr>
        <w:t>One</w:t>
      </w:r>
      <w:r w:rsidR="00BF7EC6">
        <w:rPr>
          <w:rFonts w:ascii="Tahoma" w:hAnsi="Tahoma" w:cs="Tahoma"/>
          <w:bCs/>
        </w:rPr>
        <w:t>.</w:t>
      </w:r>
    </w:p>
    <w:p w14:paraId="363F42E7" w14:textId="77777777" w:rsidR="00047DB2" w:rsidRPr="00CF3E8C" w:rsidRDefault="00047DB2" w:rsidP="00CF3E8C">
      <w:pPr>
        <w:spacing w:line="360" w:lineRule="auto"/>
        <w:rPr>
          <w:rFonts w:ascii="Tahoma" w:hAnsi="Tahoma" w:cs="Tahoma"/>
          <w:b/>
        </w:rPr>
      </w:pPr>
    </w:p>
    <w:p w14:paraId="33F66A6A" w14:textId="77777777" w:rsidR="004D1A18" w:rsidRDefault="004D1A18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0F5D3DD3" w14:textId="77777777" w:rsidR="00F577DE" w:rsidRDefault="00F577DE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07198EEA" w14:textId="77777777" w:rsidR="00F577DE" w:rsidRDefault="00F577DE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7A8C5084" w14:textId="77777777" w:rsidR="00F577DE" w:rsidRDefault="00F577DE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73F9C9EB" w14:textId="77777777" w:rsidR="00F577DE" w:rsidRPr="00CF3E8C" w:rsidRDefault="00F577DE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50C420D9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CF3E8C">
        <w:rPr>
          <w:rFonts w:ascii="Tahoma" w:hAnsi="Tahoma" w:cs="Tahoma"/>
          <w:b/>
          <w:color w:val="000000"/>
          <w:sz w:val="22"/>
        </w:rPr>
        <w:t>Kontakt dla mediów</w:t>
      </w:r>
    </w:p>
    <w:p w14:paraId="0F2D1501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Grzegorz Frydrych</w:t>
      </w:r>
    </w:p>
    <w:p w14:paraId="4F8B779E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Menedżer ds. Marketingu</w:t>
      </w:r>
    </w:p>
    <w:p w14:paraId="3478C157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Biuro Marketingu</w:t>
      </w:r>
    </w:p>
    <w:p w14:paraId="179DF163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Departament Sprzedaży</w:t>
      </w:r>
    </w:p>
    <w:p w14:paraId="21422115" w14:textId="77777777" w:rsidR="00CF3E8C" w:rsidRPr="00CF3E8C" w:rsidRDefault="00DE51A8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hyperlink r:id="rId8" w:history="1">
        <w:r w:rsidR="00CF3E8C" w:rsidRPr="00CF3E8C">
          <w:rPr>
            <w:rStyle w:val="Hipercze"/>
            <w:rFonts w:ascii="Tahoma" w:hAnsi="Tahoma" w:cs="Tahoma"/>
            <w:sz w:val="22"/>
          </w:rPr>
          <w:t>grzegorz.frydrych@faktorone.pl</w:t>
        </w:r>
      </w:hyperlink>
    </w:p>
    <w:p w14:paraId="00FBEC5D" w14:textId="77777777"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+48 785 991 631</w:t>
      </w:r>
    </w:p>
    <w:p w14:paraId="5BA75512" w14:textId="77777777" w:rsidR="008A3A5A" w:rsidRPr="00CF3E8C" w:rsidRDefault="008A3A5A" w:rsidP="00CF3E8C">
      <w:pPr>
        <w:spacing w:line="360" w:lineRule="auto"/>
        <w:jc w:val="both"/>
        <w:rPr>
          <w:rFonts w:ascii="Tahoma" w:hAnsi="Tahoma" w:cs="Tahoma"/>
          <w:b/>
        </w:rPr>
      </w:pPr>
    </w:p>
    <w:p w14:paraId="3D77709A" w14:textId="77777777" w:rsidR="00FD0ACC" w:rsidRPr="00CF3E8C" w:rsidRDefault="00054083" w:rsidP="00CF3E8C">
      <w:pPr>
        <w:spacing w:line="36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CF3E8C">
        <w:rPr>
          <w:rFonts w:ascii="Tahoma" w:eastAsia="Times New Roman" w:hAnsi="Tahoma" w:cs="Tahoma"/>
          <w:b/>
          <w:sz w:val="20"/>
          <w:lang w:eastAsia="pl-PL"/>
        </w:rPr>
        <w:t>FaktorOne</w:t>
      </w:r>
      <w:r w:rsidRPr="00CF3E8C">
        <w:rPr>
          <w:rFonts w:ascii="Tahoma" w:eastAsia="Times New Roman" w:hAnsi="Tahoma" w:cs="Tahoma"/>
          <w:sz w:val="20"/>
          <w:lang w:eastAsia="pl-PL"/>
        </w:rPr>
        <w:t xml:space="preserve"> jest spółką, która powstała w wyniku przekształcenia Idea Money. Zbierane od 2012 roku doświadczenie pozwoliło na zaoferowanie wysokiej jakości produktów faktoringowych dla funkcjonujących na rynku biznesów jak, małe i średnie firmy, właściciele jednoosobowych działalności gospodarczych. Wśród obsługiwanych podmiotów znajdują się przedstawiciele branż takich jak transportowa, spożywcza, usługowa, budowlana czy handlowa. Jakość usług oferowanych przez ekspertów tworzących obecnie FaktorOne, a także wysoki poziom obsługi był wielokrotnie doceniany zarówno przez rynek, jak i klientów. Potwierdzeniem tego były liczne nagrody takie, jak Finansowa Marka Roku, Firma Przyjazna Klientowi, Najlepszy Produkt dla MŚP – plebiscyt Gazety Finansowej czy Mocna Firma Godna Zaufania. Spółka należy również do Polskiego Związku Faktorów.</w:t>
      </w:r>
      <w:r w:rsidR="00FD0ACC" w:rsidRPr="00CF3E8C">
        <w:rPr>
          <w:rFonts w:ascii="Tahoma" w:eastAsia="Times New Roman" w:hAnsi="Tahoma" w:cs="Tahoma"/>
          <w:sz w:val="20"/>
          <w:lang w:eastAsia="pl-PL"/>
        </w:rPr>
        <w:t> </w:t>
      </w:r>
    </w:p>
    <w:p w14:paraId="2A2799D1" w14:textId="77777777" w:rsidR="003764A8" w:rsidRPr="00CF3E8C" w:rsidRDefault="003764A8" w:rsidP="00CF3E8C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C44A08C" w14:textId="77777777" w:rsidR="00FC4E8F" w:rsidRPr="00CF3E8C" w:rsidRDefault="00FC4E8F" w:rsidP="00CF3E8C">
      <w:pPr>
        <w:spacing w:line="360" w:lineRule="auto"/>
        <w:jc w:val="both"/>
        <w:rPr>
          <w:rFonts w:ascii="Tahoma" w:hAnsi="Tahoma" w:cs="Tahoma"/>
        </w:rPr>
      </w:pPr>
    </w:p>
    <w:sectPr w:rsidR="00FC4E8F" w:rsidRPr="00CF3E8C" w:rsidSect="00850A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62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92D" w14:textId="77777777" w:rsidR="00820142" w:rsidRDefault="00820142" w:rsidP="00C76065">
      <w:r>
        <w:separator/>
      </w:r>
    </w:p>
  </w:endnote>
  <w:endnote w:type="continuationSeparator" w:id="0">
    <w:p w14:paraId="046DA589" w14:textId="77777777" w:rsidR="00820142" w:rsidRDefault="00820142" w:rsidP="00C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261" w14:textId="05360DDF" w:rsidR="00111B9E" w:rsidRPr="00F6465C" w:rsidRDefault="00DE51A8" w:rsidP="00F6465C">
    <w:pPr>
      <w:pStyle w:val="Stopka"/>
      <w:spacing w:line="200" w:lineRule="exact"/>
      <w:jc w:val="both"/>
      <w:rPr>
        <w:rFonts w:ascii="Manrope" w:hAnsi="Manrope"/>
        <w:color w:val="000000" w:themeColor="text1"/>
        <w:sz w:val="14"/>
        <w:szCs w:val="14"/>
      </w:rPr>
    </w:pPr>
    <w:r>
      <w:rPr>
        <w:rFonts w:ascii="Manrope" w:hAnsi="Manro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4311E45C" wp14:editId="5B7DD3E0">
              <wp:simplePos x="0" y="0"/>
              <wp:positionH relativeFrom="margin">
                <wp:posOffset>-540385</wp:posOffset>
              </wp:positionH>
              <wp:positionV relativeFrom="paragraph">
                <wp:posOffset>245110</wp:posOffset>
              </wp:positionV>
              <wp:extent cx="7200265" cy="17780"/>
              <wp:effectExtent l="2540" t="0" r="0" b="3810"/>
              <wp:wrapNone/>
              <wp:docPr id="181253645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7780"/>
                      </a:xfrm>
                      <a:prstGeom prst="rect">
                        <a:avLst/>
                      </a:prstGeom>
                      <a:solidFill>
                        <a:srgbClr val="65A2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8CC9C" id="Rectangle 6" o:spid="_x0000_s1026" style="position:absolute;margin-left:-42.55pt;margin-top:19.3pt;width:566.95pt;height:1.4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Dov9aP3wAAAAoBAAAPAAAAZHJzL2Rvd25yZXYueG1sTI8x&#10;T8MwEIV3JP6DdUgsVWuHJlUIuVQIiQ0GCgOjG1+TCPscxW4b+PW4E4yn+/Te9+rt7Kw40RQGzwjZ&#10;SoEgbr0ZuEP4eH9eliBC1Gy09UwI3xRg21xf1boy/sxvdNrFTqQQDpVG6GMcKylD25PTYeVH4vQ7&#10;+MnpmM6pk2bS5xTurLxTaiOdHjg19Hqkp57ar93RISyK1/ZHORtdkR8+77s1FS9xgXh7Mz8+gIg0&#10;xz8YLvpJHZrktPdHNkFYhGVZZAlFWJcbEBdA5WUas0fIsxxkU8v/E5pfAAAA//8DAFBLAQItABQA&#10;BgAIAAAAIQC2gziS/gAAAOEBAAATAAAAAAAAAAAAAAAAAAAAAABbQ29udGVudF9UeXBlc10ueG1s&#10;UEsBAi0AFAAGAAgAAAAhADj9If/WAAAAlAEAAAsAAAAAAAAAAAAAAAAALwEAAF9yZWxzLy5yZWxz&#10;UEsBAi0AFAAGAAgAAAAhAKrnh83qAQAAtgMAAA4AAAAAAAAAAAAAAAAALgIAAGRycy9lMm9Eb2Mu&#10;eG1sUEsBAi0AFAAGAAgAAAAhAOi/1o/fAAAACgEAAA8AAAAAAAAAAAAAAAAARAQAAGRycy9kb3du&#10;cmV2LnhtbFBLBQYAAAAABAAEAPMAAABQBQAAAAA=&#10;" fillcolor="#65a23a" stroked="f" strokeweight="1pt">
              <w10:wrap anchorx="margin"/>
            </v:rect>
          </w:pict>
        </mc:Fallback>
      </mc:AlternateContent>
    </w:r>
    <w:r>
      <w:rPr>
        <w:rFonts w:ascii="Manrope" w:hAnsi="Manro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726EB9" wp14:editId="6C1DFD93">
              <wp:simplePos x="0" y="0"/>
              <wp:positionH relativeFrom="column">
                <wp:posOffset>964565</wp:posOffset>
              </wp:positionH>
              <wp:positionV relativeFrom="paragraph">
                <wp:posOffset>395605</wp:posOffset>
              </wp:positionV>
              <wp:extent cx="5494655" cy="668655"/>
              <wp:effectExtent l="2540" t="0" r="0" b="2540"/>
              <wp:wrapNone/>
              <wp:docPr id="211268639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30CB" w14:textId="77777777" w:rsidR="00F6465C" w:rsidRDefault="00F6465C" w:rsidP="00EC31F2">
                          <w:pPr>
                            <w:spacing w:line="200" w:lineRule="exact"/>
                            <w:ind w:left="-142" w:right="-153"/>
                            <w:jc w:val="both"/>
                          </w:pPr>
                          <w:r w:rsidRPr="00F6465C">
                            <w:rPr>
                              <w:rFonts w:ascii="Manrope" w:hAnsi="Manrope"/>
                              <w:color w:val="000000" w:themeColor="text1"/>
                              <w:sz w:val="14"/>
                              <w:szCs w:val="14"/>
                            </w:rPr>
          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6EB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75.95pt;margin-top:31.15pt;width:432.65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+E3QEAAKEDAAAOAAAAZHJzL2Uyb0RvYy54bWysU9tu2zAMfR+wfxD0vjgJkqw14hRdiw4D&#10;ugvQ7QNkWbKN2aJGKrGzrx8lp2m2vQ17EXjzIc8hvb0Z+04cDFILrpCL2VwK4zRUrasL+e3rw5sr&#10;KSgoV6kOnCnk0ZC82b1+tR18bpbQQFcZFAziKB98IZsQfJ5lpBvTK5qBN46TFrBXgV2sswrVwOh9&#10;ly3n8002AFYeQRsijt5PSblL+NYaHT5bSyaIrpA8W0gvpreMb7bbqrxG5ZtWn8ZQ/zBFr1rHTc9Q&#10;9yooscf2L6i+1QgENsw09BlY22qTODCbxfwPNk+N8iZxYXHIn2Wi/werPx2e/BcUYXwHIy8wkSD/&#10;CPo7CQd3jXK1uUWEoTGq4saLKFk2eMpPn0apKacIUg4foeIlq32ABDRa7KMqzFMwOi/geBbdjEFo&#10;Dq5X16vNei2F5txmcxXt2ELlz197pPDeQC+iUUjkpSZ0dXikMJU+l8RmDh7arkuL7dxvAcaMkTR9&#10;HHgaPYzlyNWRRQnVkXkgTHfCd81GA/hTioFvpJD0Y6/QSNF9cKzF9WK1ikeVnNX67ZIdvMyUlxnl&#10;NEMVMkgxmXdhOsS9x7ZuuNOkvoNb1s+2idrLVKe5+Q6SOKebjYd26aeqlz9r9wsAAP//AwBQSwME&#10;FAAGAAgAAAAhAJrEcH3iAAAACwEAAA8AAABkcnMvZG93bnJldi54bWxMj8FOwzAMhu9IvENkJG4s&#10;bdG6UZpOU6UJCcFhYxdubuO1FU1SmmwrPD3eadz8y59+f85Xk+nFiUbfOasgnkUgyNZOd7ZRsP/Y&#10;PCxB+IBWY+8sKfghD6vi9ibHTLuz3dJpFxrBJdZnqKANYcik9HVLBv3MDWR5d3CjwcBxbKQe8czl&#10;ppdJFKXSYGf5QosDlS3VX7ujUfBabt5xWyVm+duXL2+H9fC9/5wrdX83rZ9BBJrCFYaLPqtDwU6V&#10;O1rtRc95Hj8xqiBNHkFcgCheJCAqntJFCrLI5f8fij8AAAD//wMAUEsBAi0AFAAGAAgAAAAhALaD&#10;OJL+AAAA4QEAABMAAAAAAAAAAAAAAAAAAAAAAFtDb250ZW50X1R5cGVzXS54bWxQSwECLQAUAAYA&#10;CAAAACEAOP0h/9YAAACUAQAACwAAAAAAAAAAAAAAAAAvAQAAX3JlbHMvLnJlbHNQSwECLQAUAAYA&#10;CAAAACEAgupfhN0BAAChAwAADgAAAAAAAAAAAAAAAAAuAgAAZHJzL2Uyb0RvYy54bWxQSwECLQAU&#10;AAYACAAAACEAmsRwfeIAAAALAQAADwAAAAAAAAAAAAAAAAA3BAAAZHJzL2Rvd25yZXYueG1sUEsF&#10;BgAAAAAEAAQA8wAAAEYFAAAAAA==&#10;" filled="f" stroked="f" strokeweight=".5pt">
              <v:textbox>
                <w:txbxContent>
                  <w:p w14:paraId="5DD330CB" w14:textId="77777777" w:rsidR="00F6465C" w:rsidRDefault="00F6465C" w:rsidP="00EC31F2">
                    <w:pPr>
                      <w:spacing w:line="200" w:lineRule="exact"/>
                      <w:ind w:left="-142" w:right="-153"/>
                      <w:jc w:val="both"/>
                    </w:pPr>
                    <w:r w:rsidRPr="00F6465C">
                      <w:rPr>
                        <w:rFonts w:ascii="Manrope" w:hAnsi="Manrope"/>
                        <w:color w:val="000000" w:themeColor="text1"/>
                        <w:sz w:val="14"/>
                        <w:szCs w:val="14"/>
                      </w:rPr>
    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    </w:r>
                  </w:p>
                </w:txbxContent>
              </v:textbox>
            </v:shape>
          </w:pict>
        </mc:Fallback>
      </mc:AlternateContent>
    </w:r>
    <w:r>
      <w:rPr>
        <w:rFonts w:ascii="Manrope" w:hAnsi="Manro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0E65C1" wp14:editId="51B21E71">
              <wp:simplePos x="0" y="0"/>
              <wp:positionH relativeFrom="column">
                <wp:posOffset>-372745</wp:posOffset>
              </wp:positionH>
              <wp:positionV relativeFrom="paragraph">
                <wp:posOffset>395605</wp:posOffset>
              </wp:positionV>
              <wp:extent cx="1033145" cy="651510"/>
              <wp:effectExtent l="0" t="0" r="0" b="635"/>
              <wp:wrapNone/>
              <wp:docPr id="62361268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D515" w14:textId="77777777" w:rsidR="001745A2" w:rsidRDefault="001745A2" w:rsidP="00EC31F2">
                          <w:pPr>
                            <w:spacing w:line="200" w:lineRule="exact"/>
                            <w:ind w:left="-142"/>
                            <w:rPr>
                              <w:rFonts w:ascii="Manrope" w:hAnsi="Manro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anrope" w:hAnsi="Manrope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p w14:paraId="64A07359" w14:textId="77777777" w:rsidR="001745A2" w:rsidRPr="001745A2" w:rsidRDefault="001745A2" w:rsidP="00EC31F2">
                          <w:pPr>
                            <w:spacing w:line="200" w:lineRule="exact"/>
                            <w:ind w:left="-142"/>
                            <w:rPr>
                              <w:rFonts w:ascii="Manrope" w:hAnsi="Manrope"/>
                              <w:sz w:val="14"/>
                              <w:szCs w:val="14"/>
                            </w:rPr>
                          </w:pPr>
                          <w:r w:rsidRPr="001745A2">
                            <w:rPr>
                              <w:rFonts w:ascii="Manrope" w:hAnsi="Manrope"/>
                              <w:sz w:val="14"/>
                              <w:szCs w:val="14"/>
                            </w:rPr>
                            <w:t>801 700 802</w:t>
                          </w:r>
                        </w:p>
                        <w:p w14:paraId="7A760CAC" w14:textId="77777777" w:rsidR="001745A2" w:rsidRPr="001745A2" w:rsidRDefault="001745A2" w:rsidP="00EC31F2">
                          <w:pPr>
                            <w:spacing w:line="200" w:lineRule="exact"/>
                            <w:ind w:left="-142"/>
                            <w:rPr>
                              <w:rFonts w:ascii="Manrope" w:hAnsi="Manrope"/>
                              <w:sz w:val="14"/>
                              <w:szCs w:val="14"/>
                            </w:rPr>
                          </w:pPr>
                          <w:r w:rsidRPr="001745A2">
                            <w:rPr>
                              <w:rFonts w:ascii="Manrope" w:hAnsi="Manrope"/>
                              <w:sz w:val="14"/>
                              <w:szCs w:val="14"/>
                            </w:rPr>
                            <w:t>kontakt@faktorone.pl</w:t>
                          </w:r>
                        </w:p>
                        <w:p w14:paraId="1DD11F8B" w14:textId="77777777" w:rsidR="001745A2" w:rsidRPr="001745A2" w:rsidRDefault="001745A2" w:rsidP="00EC31F2">
                          <w:pPr>
                            <w:spacing w:line="200" w:lineRule="exact"/>
                            <w:ind w:left="-142"/>
                            <w:rPr>
                              <w:rFonts w:ascii="Manrope" w:hAnsi="Manrope"/>
                              <w:sz w:val="14"/>
                              <w:szCs w:val="14"/>
                            </w:rPr>
                          </w:pPr>
                          <w:r w:rsidRPr="001745A2">
                            <w:rPr>
                              <w:rFonts w:ascii="Manrope" w:hAnsi="Manrope"/>
                              <w:sz w:val="14"/>
                              <w:szCs w:val="14"/>
                            </w:rPr>
                            <w:t>www.faktorone.pl</w:t>
                          </w:r>
                        </w:p>
                        <w:p w14:paraId="7AB3D11D" w14:textId="77777777" w:rsidR="001745A2" w:rsidRPr="001745A2" w:rsidRDefault="001745A2" w:rsidP="00EC31F2">
                          <w:pPr>
                            <w:spacing w:line="200" w:lineRule="exact"/>
                            <w:ind w:left="-142"/>
                            <w:rPr>
                              <w:rFonts w:ascii="Manrope" w:hAnsi="Manrop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E65C1" id="Text Box 18" o:spid="_x0000_s1027" type="#_x0000_t202" style="position:absolute;left:0;text-align:left;margin-left:-29.35pt;margin-top:31.15pt;width:81.35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7B4wEAAKgDAAAOAAAAZHJzL2Uyb0RvYy54bWysU8tu2zAQvBfoPxC815IcO20Fy0GaIEWB&#10;9AGk+QCKIi2iEpdd0pbcr++SUhy3uRW9ECSXmp2ZHW2uxr5jB4XegK14scg5U1ZCY+yu4o/f7968&#10;48wHYRvRgVUVPyrPr7avX20GV6oltNA1ChmBWF8OruJtCK7MMi9b1Qu/AKcsFTVgLwIdcZc1KAZC&#10;77tsmeeX2QDYOASpvKfb26nItwlfayXDV629CqyrOHELacW01nHNthtR7lC41siZhvgHFr0wlpqe&#10;oG5FEGyP5gVUbySCBx0WEvoMtDZSJQ2kpsj/UvPQCqeSFjLHu5NN/v/Byi+HB/cNWRg/wEgDTCK8&#10;uwf5wzMLN62wO3WNCEOrREONi2hZNjhfzp9Gq33pI0g9fIaGhiz2ARLQqLGPrpBORug0gOPJdDUG&#10;JmPL/OKiWK05k1S7XBfrIk0lE+XT1w59+KigZ3FTcaShJnRxuPchshHl05PYzMKd6bo02M7+cUEP&#10;401iHwlP1MNYj8w0s7QopobmSHIQprhQvGnTAv7ibKCoVNz/3AtUnHWfLFnyvlitYrbSYbV+u6QD&#10;nlfq84qwkqAqHjibtjdhyuPeodm11GkagoVrslGbpPCZ1Uyf4pCEz9GNeTs/p1fPP9j2NwAAAP//&#10;AwBQSwMEFAAGAAgAAAAhALRQX1LiAAAACgEAAA8AAABkcnMvZG93bnJldi54bWxMj8FOwzAMhu9I&#10;vENkJG5bStlKKU2nqdKEhOCwsQs3t/HaiiYpTbYVnh7vBDdb/vT7+/PVZHpxotF3ziq4m0cgyNZO&#10;d7ZRsH/fzFIQPqDV2DtLCr7Jw6q4vsox0+5st3TahUZwiPUZKmhDGDIpfd2SQT93A1m+HdxoMPA6&#10;NlKPeOZw08s4ihJpsLP8ocWBypbqz93RKHgpN2+4rWKT/vTl8+thPXztP5ZK3d5M6ycQgabwB8NF&#10;n9WhYKfKHa32olcwW6YPjCpI4nsQFyBacLmKh2TxCLLI5f8KxS8AAAD//wMAUEsBAi0AFAAGAAgA&#10;AAAhALaDOJL+AAAA4QEAABMAAAAAAAAAAAAAAAAAAAAAAFtDb250ZW50X1R5cGVzXS54bWxQSwEC&#10;LQAUAAYACAAAACEAOP0h/9YAAACUAQAACwAAAAAAAAAAAAAAAAAvAQAAX3JlbHMvLnJlbHNQSwEC&#10;LQAUAAYACAAAACEAzE/eweMBAACoAwAADgAAAAAAAAAAAAAAAAAuAgAAZHJzL2Uyb0RvYy54bWxQ&#10;SwECLQAUAAYACAAAACEAtFBfUuIAAAAKAQAADwAAAAAAAAAAAAAAAAA9BAAAZHJzL2Rvd25yZXYu&#10;eG1sUEsFBgAAAAAEAAQA8wAAAEwFAAAAAA==&#10;" filled="f" stroked="f" strokeweight=".5pt">
              <v:textbox>
                <w:txbxContent>
                  <w:p w14:paraId="4BE9D515" w14:textId="77777777" w:rsidR="001745A2" w:rsidRDefault="001745A2" w:rsidP="00EC31F2">
                    <w:pPr>
                      <w:spacing w:line="200" w:lineRule="exact"/>
                      <w:ind w:left="-142"/>
                      <w:rPr>
                        <w:rFonts w:ascii="Manrope" w:hAnsi="Manrope"/>
                        <w:sz w:val="14"/>
                        <w:szCs w:val="14"/>
                      </w:rPr>
                    </w:pPr>
                    <w:r>
                      <w:rPr>
                        <w:rFonts w:ascii="Manrope" w:hAnsi="Manrope"/>
                        <w:sz w:val="14"/>
                        <w:szCs w:val="14"/>
                      </w:rPr>
                      <w:t>Kontakt:</w:t>
                    </w:r>
                  </w:p>
                  <w:p w14:paraId="64A07359" w14:textId="77777777" w:rsidR="001745A2" w:rsidRPr="001745A2" w:rsidRDefault="001745A2" w:rsidP="00EC31F2">
                    <w:pPr>
                      <w:spacing w:line="200" w:lineRule="exact"/>
                      <w:ind w:left="-142"/>
                      <w:rPr>
                        <w:rFonts w:ascii="Manrope" w:hAnsi="Manrope"/>
                        <w:sz w:val="14"/>
                        <w:szCs w:val="14"/>
                      </w:rPr>
                    </w:pPr>
                    <w:r w:rsidRPr="001745A2">
                      <w:rPr>
                        <w:rFonts w:ascii="Manrope" w:hAnsi="Manrope"/>
                        <w:sz w:val="14"/>
                        <w:szCs w:val="14"/>
                      </w:rPr>
                      <w:t>801 700 802</w:t>
                    </w:r>
                  </w:p>
                  <w:p w14:paraId="7A760CAC" w14:textId="77777777" w:rsidR="001745A2" w:rsidRPr="001745A2" w:rsidRDefault="001745A2" w:rsidP="00EC31F2">
                    <w:pPr>
                      <w:spacing w:line="200" w:lineRule="exact"/>
                      <w:ind w:left="-142"/>
                      <w:rPr>
                        <w:rFonts w:ascii="Manrope" w:hAnsi="Manrope"/>
                        <w:sz w:val="14"/>
                        <w:szCs w:val="14"/>
                      </w:rPr>
                    </w:pPr>
                    <w:r w:rsidRPr="001745A2">
                      <w:rPr>
                        <w:rFonts w:ascii="Manrope" w:hAnsi="Manrope"/>
                        <w:sz w:val="14"/>
                        <w:szCs w:val="14"/>
                      </w:rPr>
                      <w:t>kontakt@faktorone.pl</w:t>
                    </w:r>
                  </w:p>
                  <w:p w14:paraId="1DD11F8B" w14:textId="77777777" w:rsidR="001745A2" w:rsidRPr="001745A2" w:rsidRDefault="001745A2" w:rsidP="00EC31F2">
                    <w:pPr>
                      <w:spacing w:line="200" w:lineRule="exact"/>
                      <w:ind w:left="-142"/>
                      <w:rPr>
                        <w:rFonts w:ascii="Manrope" w:hAnsi="Manrope"/>
                        <w:sz w:val="14"/>
                        <w:szCs w:val="14"/>
                      </w:rPr>
                    </w:pPr>
                    <w:r w:rsidRPr="001745A2">
                      <w:rPr>
                        <w:rFonts w:ascii="Manrope" w:hAnsi="Manrope"/>
                        <w:sz w:val="14"/>
                        <w:szCs w:val="14"/>
                      </w:rPr>
                      <w:t>www.faktorone.pl</w:t>
                    </w:r>
                  </w:p>
                  <w:p w14:paraId="7AB3D11D" w14:textId="77777777" w:rsidR="001745A2" w:rsidRPr="001745A2" w:rsidRDefault="001745A2" w:rsidP="00EC31F2">
                    <w:pPr>
                      <w:spacing w:line="200" w:lineRule="exact"/>
                      <w:ind w:left="-142"/>
                      <w:rPr>
                        <w:rFonts w:ascii="Manrope" w:hAnsi="Manrope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BDC7" w14:textId="77777777" w:rsidR="00820142" w:rsidRDefault="00820142" w:rsidP="00C76065">
      <w:r>
        <w:separator/>
      </w:r>
    </w:p>
  </w:footnote>
  <w:footnote w:type="continuationSeparator" w:id="0">
    <w:p w14:paraId="465DA9EA" w14:textId="77777777" w:rsidR="00820142" w:rsidRDefault="00820142" w:rsidP="00C7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9382" w14:textId="77777777" w:rsidR="00111B9E" w:rsidRDefault="00DE51A8">
    <w:pPr>
      <w:pStyle w:val="Nagwek"/>
    </w:pPr>
    <w:r>
      <w:rPr>
        <w:noProof/>
      </w:rPr>
      <w:pict w14:anchorId="20B39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6" o:spid="_x0000_s1027" type="#_x0000_t75" alt="" style="position:absolute;margin-left:0;margin-top:0;width:407pt;height:673.5pt;z-index:-251635712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900E" w14:textId="57020D59" w:rsidR="00C76065" w:rsidRPr="00C76065" w:rsidRDefault="00DE51A8" w:rsidP="000060C6">
    <w:pPr>
      <w:pStyle w:val="Nagwek"/>
      <w:spacing w:line="240" w:lineRule="exact"/>
    </w:pPr>
    <w:r>
      <w:rPr>
        <w:rFonts w:ascii="Manrope" w:hAnsi="Manrope"/>
        <w:noProof/>
        <w:sz w:val="20"/>
        <w:szCs w:val="20"/>
      </w:rPr>
      <w:pict w14:anchorId="24431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7" o:spid="_x0000_s1026" type="#_x0000_t75" alt="" style="position:absolute;margin-left:0;margin-top:0;width:407pt;height:673.5pt;z-index:-251632640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  <w:r>
      <w:rPr>
        <w:rFonts w:ascii="Manrope" w:hAnsi="Manrop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3C672CCC" wp14:editId="2CBC8333">
              <wp:simplePos x="0" y="0"/>
              <wp:positionH relativeFrom="margin">
                <wp:align>center</wp:align>
              </wp:positionH>
              <wp:positionV relativeFrom="paragraph">
                <wp:posOffset>756285</wp:posOffset>
              </wp:positionV>
              <wp:extent cx="7200265" cy="17780"/>
              <wp:effectExtent l="0" t="3810" r="635" b="0"/>
              <wp:wrapNone/>
              <wp:docPr id="20004075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7780"/>
                      </a:xfrm>
                      <a:prstGeom prst="rect">
                        <a:avLst/>
                      </a:prstGeom>
                      <a:solidFill>
                        <a:srgbClr val="65A2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AED81" id="Rectangle 5" o:spid="_x0000_s1026" style="position:absolute;margin-left:0;margin-top:59.55pt;width:566.95pt;height:1.4pt;z-index:2516551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AJoQSL3gAAAAkBAAAPAAAAZHJzL2Rvd25yZXYueG1sTI8x&#10;T8MwEIV3JP6DdUgsFXXcEERCnAohdYOBwsDoxtckwj5Hsdum/HquE2x3957efa9ez96JI05xCKRB&#10;LTMQSG2wA3UaPj82d48gYjJkjQuEGs4YYd1cX9WmsuFE73jcpk5wCMXKaOhTGispY9ujN3EZRiTW&#10;9mHyJvE6ddJO5sTh3slVlj1IbwbiD70Z8aXH9nt78BoWxVv7k3mXfHG//yq7HIvXtND69mZ+fgKR&#10;cE5/ZrjgMzo0zLQLB7JROA1cJPFVlQrERVZ5XoLY8bRSJcimlv8bNL8AAAD//wMAUEsBAi0AFAAG&#10;AAgAAAAhALaDOJL+AAAA4QEAABMAAAAAAAAAAAAAAAAAAAAAAFtDb250ZW50X1R5cGVzXS54bWxQ&#10;SwECLQAUAAYACAAAACEAOP0h/9YAAACUAQAACwAAAAAAAAAAAAAAAAAvAQAAX3JlbHMvLnJlbHNQ&#10;SwECLQAUAAYACAAAACEAqueHzeoBAAC2AwAADgAAAAAAAAAAAAAAAAAuAgAAZHJzL2Uyb0RvYy54&#10;bWxQSwECLQAUAAYACAAAACEACaEEi94AAAAJAQAADwAAAAAAAAAAAAAAAABEBAAAZHJzL2Rvd25y&#10;ZXYueG1sUEsFBgAAAAAEAAQA8wAAAE8FAAAAAA==&#10;" fillcolor="#65a23a" stroked="f" strokeweight="1pt">
              <w10:wrap anchorx="margin"/>
            </v:rect>
          </w:pict>
        </mc:Fallback>
      </mc:AlternateContent>
    </w:r>
    <w:r w:rsidR="00E4047C" w:rsidRPr="00111B9E">
      <w:rPr>
        <w:rFonts w:ascii="Manrope" w:hAnsi="Manrope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 wp14:anchorId="5D2E518B" wp14:editId="54FB2D9E">
          <wp:simplePos x="0" y="0"/>
          <wp:positionH relativeFrom="column">
            <wp:posOffset>-368935</wp:posOffset>
          </wp:positionH>
          <wp:positionV relativeFrom="paragraph">
            <wp:posOffset>-48895</wp:posOffset>
          </wp:positionV>
          <wp:extent cx="1922780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A967" w14:textId="77777777" w:rsidR="00111B9E" w:rsidRDefault="00DE51A8">
    <w:pPr>
      <w:pStyle w:val="Nagwek"/>
    </w:pPr>
    <w:r>
      <w:rPr>
        <w:noProof/>
      </w:rPr>
      <w:pict w14:anchorId="00627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5" o:spid="_x0000_s1025" type="#_x0000_t75" alt="" style="position:absolute;margin-left:0;margin-top:0;width:407pt;height:673.5pt;z-index:-251638784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EC7"/>
    <w:multiLevelType w:val="hybridMultilevel"/>
    <w:tmpl w:val="AEC2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9D1"/>
    <w:multiLevelType w:val="hybridMultilevel"/>
    <w:tmpl w:val="462A1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36610">
    <w:abstractNumId w:val="0"/>
  </w:num>
  <w:num w:numId="2" w16cid:durableId="81306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65"/>
    <w:rsid w:val="00002465"/>
    <w:rsid w:val="000060C6"/>
    <w:rsid w:val="00007608"/>
    <w:rsid w:val="000171AC"/>
    <w:rsid w:val="000335B0"/>
    <w:rsid w:val="00037998"/>
    <w:rsid w:val="0004713A"/>
    <w:rsid w:val="00047DB2"/>
    <w:rsid w:val="00054083"/>
    <w:rsid w:val="00056E86"/>
    <w:rsid w:val="000D1813"/>
    <w:rsid w:val="001069EA"/>
    <w:rsid w:val="00111B9E"/>
    <w:rsid w:val="00146507"/>
    <w:rsid w:val="001745A2"/>
    <w:rsid w:val="00196720"/>
    <w:rsid w:val="001A3B08"/>
    <w:rsid w:val="001D4545"/>
    <w:rsid w:val="001F3EC0"/>
    <w:rsid w:val="00236837"/>
    <w:rsid w:val="00241E83"/>
    <w:rsid w:val="00261AFF"/>
    <w:rsid w:val="00272EDA"/>
    <w:rsid w:val="002F0F2B"/>
    <w:rsid w:val="003756BE"/>
    <w:rsid w:val="003764A8"/>
    <w:rsid w:val="00420705"/>
    <w:rsid w:val="00420DA6"/>
    <w:rsid w:val="004A3BE8"/>
    <w:rsid w:val="004B3626"/>
    <w:rsid w:val="004D1A18"/>
    <w:rsid w:val="00503FD3"/>
    <w:rsid w:val="0052465B"/>
    <w:rsid w:val="00535B0C"/>
    <w:rsid w:val="00573466"/>
    <w:rsid w:val="00581597"/>
    <w:rsid w:val="00587B1A"/>
    <w:rsid w:val="005968C3"/>
    <w:rsid w:val="005A05EC"/>
    <w:rsid w:val="005A19BE"/>
    <w:rsid w:val="005F18DB"/>
    <w:rsid w:val="00634C08"/>
    <w:rsid w:val="00635ADB"/>
    <w:rsid w:val="00646A97"/>
    <w:rsid w:val="0069785A"/>
    <w:rsid w:val="006A0BED"/>
    <w:rsid w:val="006B461C"/>
    <w:rsid w:val="006E6806"/>
    <w:rsid w:val="00772339"/>
    <w:rsid w:val="00776B98"/>
    <w:rsid w:val="007C14F1"/>
    <w:rsid w:val="007D4927"/>
    <w:rsid w:val="00813919"/>
    <w:rsid w:val="00820142"/>
    <w:rsid w:val="008269AB"/>
    <w:rsid w:val="00850A71"/>
    <w:rsid w:val="008A3A5A"/>
    <w:rsid w:val="008B32E3"/>
    <w:rsid w:val="008B3DE8"/>
    <w:rsid w:val="008C120A"/>
    <w:rsid w:val="008C7307"/>
    <w:rsid w:val="008F3D9C"/>
    <w:rsid w:val="00956122"/>
    <w:rsid w:val="00995817"/>
    <w:rsid w:val="009A2619"/>
    <w:rsid w:val="009C3E4B"/>
    <w:rsid w:val="00A0339C"/>
    <w:rsid w:val="00A25649"/>
    <w:rsid w:val="00A264CF"/>
    <w:rsid w:val="00A44F2C"/>
    <w:rsid w:val="00A974C3"/>
    <w:rsid w:val="00AC7BD6"/>
    <w:rsid w:val="00B1164D"/>
    <w:rsid w:val="00B67067"/>
    <w:rsid w:val="00B673A7"/>
    <w:rsid w:val="00B71E44"/>
    <w:rsid w:val="00BA1749"/>
    <w:rsid w:val="00BB06BB"/>
    <w:rsid w:val="00BE1610"/>
    <w:rsid w:val="00BF7EC6"/>
    <w:rsid w:val="00C36482"/>
    <w:rsid w:val="00C3761C"/>
    <w:rsid w:val="00C7294B"/>
    <w:rsid w:val="00C76065"/>
    <w:rsid w:val="00C8639C"/>
    <w:rsid w:val="00C93E6B"/>
    <w:rsid w:val="00CC229A"/>
    <w:rsid w:val="00CF3E8C"/>
    <w:rsid w:val="00D07096"/>
    <w:rsid w:val="00D4658E"/>
    <w:rsid w:val="00DB474B"/>
    <w:rsid w:val="00DE51A8"/>
    <w:rsid w:val="00E01693"/>
    <w:rsid w:val="00E164C8"/>
    <w:rsid w:val="00E4047C"/>
    <w:rsid w:val="00E40B59"/>
    <w:rsid w:val="00E53CA7"/>
    <w:rsid w:val="00E7624B"/>
    <w:rsid w:val="00E94D35"/>
    <w:rsid w:val="00E953C6"/>
    <w:rsid w:val="00EC31AC"/>
    <w:rsid w:val="00EC31F2"/>
    <w:rsid w:val="00EF0828"/>
    <w:rsid w:val="00EF6576"/>
    <w:rsid w:val="00F11734"/>
    <w:rsid w:val="00F577DE"/>
    <w:rsid w:val="00F5793B"/>
    <w:rsid w:val="00F6465C"/>
    <w:rsid w:val="00FC3DDB"/>
    <w:rsid w:val="00FC4E8F"/>
    <w:rsid w:val="00FD0ACC"/>
    <w:rsid w:val="00FD23DB"/>
    <w:rsid w:val="00FD41FB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C2F3D"/>
  <w15:docId w15:val="{FC68E44E-B050-41F3-BBD8-5BDC86B3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FD3"/>
  </w:style>
  <w:style w:type="paragraph" w:styleId="Nagwek2">
    <w:name w:val="heading 2"/>
    <w:basedOn w:val="Normalny"/>
    <w:link w:val="Nagwek2Znak"/>
    <w:uiPriority w:val="9"/>
    <w:qFormat/>
    <w:rsid w:val="00A974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65"/>
  </w:style>
  <w:style w:type="paragraph" w:styleId="Stopka">
    <w:name w:val="footer"/>
    <w:basedOn w:val="Normalny"/>
    <w:link w:val="Stopka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65"/>
  </w:style>
  <w:style w:type="character" w:customStyle="1" w:styleId="Nagwek2Znak">
    <w:name w:val="Nagłówek 2 Znak"/>
    <w:basedOn w:val="Domylnaczcionkaakapitu"/>
    <w:link w:val="Nagwek2"/>
    <w:uiPriority w:val="9"/>
    <w:rsid w:val="00A974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97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A97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A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8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frydrych@faktoro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56B79-4D96-4C8D-9A53-7673309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5131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Grzegorz Frydrych</cp:lastModifiedBy>
  <cp:revision>2</cp:revision>
  <cp:lastPrinted>2023-04-14T09:22:00Z</cp:lastPrinted>
  <dcterms:created xsi:type="dcterms:W3CDTF">2023-08-03T13:30:00Z</dcterms:created>
  <dcterms:modified xsi:type="dcterms:W3CDTF">2023-08-03T13:30:00Z</dcterms:modified>
</cp:coreProperties>
</file>