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F02027" w:rsidR="007B4FE7" w:rsidRPr="00995F12" w:rsidRDefault="00000000" w:rsidP="00995F12">
      <w:pPr>
        <w:pStyle w:val="Nagwek1"/>
        <w:spacing w:before="0" w:line="360" w:lineRule="auto"/>
        <w:rPr>
          <w:rFonts w:ascii="Lato" w:hAnsi="Lato"/>
          <w:lang w:val="pl-PL"/>
        </w:rPr>
      </w:pPr>
      <w:r w:rsidRPr="00995F12">
        <w:rPr>
          <w:rFonts w:ascii="Lato" w:hAnsi="Lato"/>
          <w:lang w:val="pl-PL"/>
        </w:rPr>
        <w:t>1,33 mld na innowacyjne projekty w konsorcjum. Czy to dobra alternatywa dla MŚP, które otrzymały odmowę w PA</w:t>
      </w:r>
      <w:r w:rsidR="00D426E2">
        <w:rPr>
          <w:rFonts w:ascii="Lato" w:hAnsi="Lato"/>
          <w:lang w:val="pl-PL"/>
        </w:rPr>
        <w:t>RP</w:t>
      </w:r>
      <w:r w:rsidRPr="00995F12">
        <w:rPr>
          <w:rFonts w:ascii="Lato" w:hAnsi="Lato"/>
          <w:lang w:val="pl-PL"/>
        </w:rPr>
        <w:t xml:space="preserve">? </w:t>
      </w:r>
    </w:p>
    <w:p w14:paraId="00000002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b/>
          <w:color w:val="000000"/>
          <w:sz w:val="22"/>
          <w:szCs w:val="22"/>
          <w:lang w:val="pl-PL"/>
        </w:rPr>
      </w:pPr>
    </w:p>
    <w:p w14:paraId="00000003" w14:textId="77777777" w:rsidR="007B4FE7" w:rsidRPr="00D426E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lang w:val="pl-PL"/>
        </w:rPr>
      </w:pPr>
      <w:r w:rsidRPr="00D426E2">
        <w:rPr>
          <w:rFonts w:ascii="Lato" w:eastAsia="Helvetica Neue" w:hAnsi="Lato" w:cs="Helvetica Neue"/>
          <w:b/>
          <w:color w:val="000000"/>
          <w:lang w:val="pl-PL"/>
        </w:rPr>
        <w:t xml:space="preserve">MŚP będą mogły liczyć nawet na 80% dofinansowania na projekty B+R! Rusza bowiem nowa edycja konkursu dotacyjnego w ramach Ścieżki SMART – tym razem dla firm aplikujących w partnerstwie </w:t>
      </w:r>
      <w:r w:rsidRPr="00D426E2">
        <w:rPr>
          <w:rFonts w:ascii="Lato" w:eastAsia="Helvetica Neue" w:hAnsi="Lato" w:cs="Helvetica Neue"/>
          <w:b/>
          <w:lang w:val="pl-PL"/>
        </w:rPr>
        <w:t>z jednostką naukową lub dużym przedsiębiorstwem</w:t>
      </w:r>
      <w:r w:rsidRPr="00D426E2">
        <w:rPr>
          <w:rFonts w:ascii="Lato" w:eastAsia="Helvetica Neue" w:hAnsi="Lato" w:cs="Helvetica Neue"/>
          <w:b/>
          <w:color w:val="000000"/>
          <w:lang w:val="pl-PL"/>
        </w:rPr>
        <w:t>. Co warto wiedzieć o nowym naborze?</w:t>
      </w:r>
    </w:p>
    <w:p w14:paraId="00000004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5" w14:textId="77777777" w:rsidR="007B4FE7" w:rsidRPr="00995F12" w:rsidRDefault="00000000" w:rsidP="00995F12">
      <w:pPr>
        <w:pStyle w:val="Nagwek2"/>
        <w:spacing w:before="0" w:line="360" w:lineRule="auto"/>
        <w:rPr>
          <w:rFonts w:ascii="Lato" w:hAnsi="Lato"/>
          <w:lang w:val="pl-PL"/>
        </w:rPr>
      </w:pPr>
      <w:r w:rsidRPr="00995F12">
        <w:rPr>
          <w:rFonts w:ascii="Lato" w:hAnsi="Lato"/>
          <w:lang w:val="pl-PL"/>
        </w:rPr>
        <w:t>Ścieżka SMART – ku innowacji</w:t>
      </w:r>
    </w:p>
    <w:p w14:paraId="00000006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7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W grupie siła – właśnie ta myśl przyświeca nowej edycji konkursu dotacyjnego Ścieżka SMART. Ścieżka SMART to jeden z instrumentów programu FENG (Fundusze Europejskie dla Nowoczesnej Gospodarki) w ramach nowej polityki spójności na lata 2021-2027, będącego kontynuacją dwóch wcześniejszych programów: Innowacyjna Gospodarka 2007-2013 (POIG) oraz Inteligentny Rozwój 2014-2020 (POIR). FENG ma wspierać przedsiębiorstwa w obszarze innowacji. Ideą Ścieżki SMART jest rozwój i wzmocnienie zdolności badawczych i innowacyjnych przedsiębiorstw poprzez realizację prac B+R oraz wdrażanie innowacji. Kto może skorzystać z dofinansowania? Jakie warunki trzeba spełnić?</w:t>
      </w:r>
    </w:p>
    <w:p w14:paraId="00000008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9" w14:textId="77777777" w:rsidR="007B4FE7" w:rsidRPr="00995F12" w:rsidRDefault="00000000" w:rsidP="00995F12">
      <w:pPr>
        <w:pStyle w:val="Nagwek2"/>
        <w:spacing w:before="0" w:line="360" w:lineRule="auto"/>
        <w:rPr>
          <w:rFonts w:ascii="Lato" w:hAnsi="Lato"/>
          <w:lang w:val="pl-PL"/>
        </w:rPr>
      </w:pPr>
      <w:r w:rsidRPr="00995F12">
        <w:rPr>
          <w:rFonts w:ascii="Lato" w:hAnsi="Lato"/>
          <w:lang w:val="pl-PL"/>
        </w:rPr>
        <w:t>Ścieżka SMART dla konsorcjów – główne założenia</w:t>
      </w:r>
    </w:p>
    <w:p w14:paraId="0000000A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B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Ścieżka SMART dla konsorcjów niemal nie różni się od konkursu dla firm startujących samodzielnie. Jej cele są w pełni zgodne z polityką UE dotyczącą transformacji przedsiębiorstw. W konkursie pod uwagę brane są moduły: B+R, Wdrożenie innowacji, Infrastruktura B+R, Cyfryzacja, Zazielenienie przedsiębiorstw, Internacjonalizacja, Kompetencje. </w:t>
      </w:r>
    </w:p>
    <w:p w14:paraId="0000000C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D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Innymi słowy, w ramach programu firmy mogą ubiegać się o dotację na realizację kompleksowych projektów, obejmujących prowadzenie prac badawczo-naukowych, wdrożenie wyników przeprowadzonych badań, rozbudowę infrastruktury badawczej, transformację cyfrową 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lastRenderedPageBreak/>
        <w:t>przedsiębiorstwa, transformację zieloną przedsiębiorstwa, internacjonalizację firmy oraz podnoszenie kompetencji kadr.</w:t>
      </w:r>
    </w:p>
    <w:p w14:paraId="0000000E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0F" w14:textId="77777777" w:rsidR="007B4FE7" w:rsidRPr="00995F12" w:rsidRDefault="00000000" w:rsidP="00995F12">
      <w:pPr>
        <w:pStyle w:val="Nagwek2"/>
        <w:spacing w:before="0" w:line="360" w:lineRule="auto"/>
        <w:rPr>
          <w:rFonts w:ascii="Lato" w:hAnsi="Lato"/>
          <w:lang w:val="pl-PL"/>
        </w:rPr>
      </w:pPr>
      <w:r w:rsidRPr="00995F12">
        <w:rPr>
          <w:rFonts w:ascii="Lato" w:hAnsi="Lato"/>
          <w:lang w:val="pl-PL"/>
        </w:rPr>
        <w:t>Nabór w ścieżce SMART dla konsorcjów – jakie warunki należy spełnić?</w:t>
      </w:r>
    </w:p>
    <w:p w14:paraId="00000010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1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Nowy nabór skierowany jest do firm, które zawiążą konsorcjum. W skład konsorcjum mogą wchodzić przedsiębiorstwa MŚP z organizacjami badawczymi lub NGO, a także przedsiębiorstwa inne niż MŚP z MŚP, organizacjami badawczymi lub NGO. Przedsiębiorstwo musi występować jako lider konsorcjum. </w:t>
      </w:r>
    </w:p>
    <w:p w14:paraId="00000012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3" w14:textId="21B61F7B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Wniosek o dotację musi obejmować przynajmniej jeden z modułów B+R lub Wdrożenie innowacji. Ponadto może dotyczyć do pięciu modułów fakultatywnych, a w tym moduł</w:t>
      </w:r>
      <w:r w:rsidR="00D426E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ów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 związan</w:t>
      </w:r>
      <w:r w:rsidR="00D426E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ych z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 budową lub rozbudową infrastruktury B+R, promocją produktów na rynkach zagranicznych, ochroną własności przemysłowej, podnoszeniem kompetencji kadr, zieloną i cyfrową transformacją przedsiębiorstw. Dopuszczalna jest realizacja modułów w sposób linearny, gdzie realizacja danego modułu jest kontynuacją innego modułu, lub nielinearny, tj. moduły realizowane niezależnie.</w:t>
      </w:r>
    </w:p>
    <w:p w14:paraId="00000014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5" w14:textId="77777777" w:rsidR="007B4FE7" w:rsidRPr="00995F12" w:rsidRDefault="00000000" w:rsidP="00995F12">
      <w:pPr>
        <w:pStyle w:val="Nagwek2"/>
        <w:spacing w:before="0" w:line="360" w:lineRule="auto"/>
        <w:rPr>
          <w:rFonts w:ascii="Lato" w:hAnsi="Lato"/>
          <w:lang w:val="pl-PL"/>
        </w:rPr>
      </w:pPr>
      <w:r w:rsidRPr="00995F12">
        <w:rPr>
          <w:rFonts w:ascii="Lato" w:hAnsi="Lato"/>
          <w:lang w:val="pl-PL"/>
        </w:rPr>
        <w:t>We współpracy siła</w:t>
      </w:r>
    </w:p>
    <w:p w14:paraId="00000016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7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W konkursie w Ścieżce SMART pod uwagę brane są wyłącznie te wnioski, które obejmują moduły B+R lub Wdrożenie innowacji. Niestety nie każda firma prowadzi we własnym zakresie prace badawczo-rozwojowe, ma dostęp do laboratorium czy dysponuje wyspecjalizowaną kadrą badawczą bądź infrastrukturą umożliwiającą prowadzenie badań. Rozwiązaniem w takiej sytuacji jest zawiązanie współpracy z innym podmiotem, najczęściej jednostką badawczą, NGO lub inną firmą, która dysponuje zapleczem naukowo-technicznym. </w:t>
      </w:r>
    </w:p>
    <w:p w14:paraId="00000018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9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i/>
          <w:color w:val="000000"/>
          <w:sz w:val="22"/>
          <w:szCs w:val="22"/>
          <w:lang w:val="pl-PL"/>
        </w:rPr>
        <w:t>Współpraca w ramach konsorcjum to szansa na to, by czerpać z wiedzy i doświadczenia partnera, maksymalnie wykorzystać potencjał swojej firmy i zwiększyć swoje szanse na sukces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 – mówi </w:t>
      </w:r>
      <w:r w:rsidRPr="00995F12">
        <w:rPr>
          <w:rFonts w:ascii="Lato" w:eastAsia="Helvetica Neue" w:hAnsi="Lato" w:cs="Helvetica Neue"/>
          <w:sz w:val="22"/>
          <w:szCs w:val="22"/>
          <w:lang w:val="pl-PL"/>
        </w:rPr>
        <w:t xml:space="preserve">Szymon </w:t>
      </w:r>
      <w:proofErr w:type="spellStart"/>
      <w:r w:rsidRPr="00995F12">
        <w:rPr>
          <w:rFonts w:ascii="Lato" w:eastAsia="Helvetica Neue" w:hAnsi="Lato" w:cs="Helvetica Neue"/>
          <w:sz w:val="22"/>
          <w:szCs w:val="22"/>
          <w:lang w:val="pl-PL"/>
        </w:rPr>
        <w:t>Łokaj</w:t>
      </w:r>
      <w:proofErr w:type="spellEnd"/>
      <w:r w:rsidRPr="00995F12">
        <w:rPr>
          <w:rFonts w:ascii="Lato" w:eastAsia="Helvetica Neue" w:hAnsi="Lato" w:cs="Helvetica Neue"/>
          <w:sz w:val="22"/>
          <w:szCs w:val="22"/>
          <w:lang w:val="pl-PL"/>
        </w:rPr>
        <w:t xml:space="preserve"> z Grupy I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nnology, zajmującej się pozyskiwaniem dotacji na R&amp;D. – </w:t>
      </w:r>
      <w:r w:rsidRPr="00995F12">
        <w:rPr>
          <w:rFonts w:ascii="Lato" w:eastAsia="Helvetica Neue" w:hAnsi="Lato" w:cs="Helvetica Neue"/>
          <w:i/>
          <w:color w:val="000000"/>
          <w:sz w:val="22"/>
          <w:szCs w:val="22"/>
          <w:lang w:val="pl-PL"/>
        </w:rPr>
        <w:t xml:space="preserve">To krok w kierunku innowacji, które są ważnym elementem współczesnej gospodarki. </w:t>
      </w:r>
    </w:p>
    <w:p w14:paraId="0000001A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B" w14:textId="77777777" w:rsidR="007B4FE7" w:rsidRPr="00995F12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lastRenderedPageBreak/>
        <w:t>Co więcej, realizacja projektów w ramach konsorcjum to wspólne ponoszenie ryzyka</w:t>
      </w:r>
      <w:r w:rsidRPr="00995F12">
        <w:rPr>
          <w:rFonts w:ascii="Lato" w:eastAsia="Helvetica Neue" w:hAnsi="Lato" w:cs="Helvetica Neue"/>
          <w:sz w:val="22"/>
          <w:szCs w:val="22"/>
          <w:lang w:val="pl-PL"/>
        </w:rPr>
        <w:t xml:space="preserve"> oraz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 niższe koszty całego przedsięwzięcia </w:t>
      </w:r>
      <w:r w:rsidRPr="00995F12">
        <w:rPr>
          <w:rFonts w:ascii="Lato" w:eastAsia="Helvetica Neue" w:hAnsi="Lato" w:cs="Helvetica Neue"/>
          <w:sz w:val="22"/>
          <w:szCs w:val="22"/>
          <w:lang w:val="pl-PL"/>
        </w:rPr>
        <w:t>dla przedsiębiorstwa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. </w:t>
      </w:r>
      <w:r w:rsidRPr="00995F12">
        <w:rPr>
          <w:rFonts w:ascii="Lato" w:eastAsia="Helvetica Neue" w:hAnsi="Lato" w:cs="Helvetica Neue"/>
          <w:i/>
          <w:sz w:val="22"/>
          <w:szCs w:val="22"/>
          <w:lang w:val="pl-PL"/>
        </w:rPr>
        <w:t xml:space="preserve">Konkurs Ścieżka SMART dla konsorcjów to również szansa dla wielu przedsiębiorstw, którym nie powiodło się w pierwszym konkursie dla MŚP aplikujących samodzielnie organizowanym przez PARP. Tym razem projekty oceni NCBR, można się spodziewać wyższego poziomu organizacyjnego i merytorycznego oceny wniosków  </w:t>
      </w:r>
      <w:r w:rsidRPr="00995F12">
        <w:rPr>
          <w:rFonts w:ascii="Lato" w:eastAsia="Helvetica Neue" w:hAnsi="Lato" w:cs="Helvetica Neue"/>
          <w:i/>
          <w:color w:val="000000"/>
          <w:sz w:val="22"/>
          <w:szCs w:val="22"/>
          <w:lang w:val="pl-PL"/>
        </w:rPr>
        <w:t xml:space="preserve"> 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– mówi Szymon </w:t>
      </w:r>
      <w:proofErr w:type="spellStart"/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>Łokaj</w:t>
      </w:r>
      <w:proofErr w:type="spellEnd"/>
      <w:r w:rsidRPr="00995F12">
        <w:rPr>
          <w:rFonts w:ascii="Lato" w:eastAsia="Helvetica Neue" w:hAnsi="Lato" w:cs="Helvetica Neue"/>
          <w:sz w:val="22"/>
          <w:szCs w:val="22"/>
          <w:lang w:val="pl-PL"/>
        </w:rPr>
        <w:t xml:space="preserve">. </w:t>
      </w: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– </w:t>
      </w:r>
      <w:r w:rsidRPr="00995F12">
        <w:rPr>
          <w:rFonts w:ascii="Lato" w:eastAsia="Helvetica Neue" w:hAnsi="Lato" w:cs="Helvetica Neue"/>
          <w:i/>
          <w:color w:val="000000"/>
          <w:sz w:val="22"/>
          <w:szCs w:val="22"/>
          <w:lang w:val="pl-PL"/>
        </w:rPr>
        <w:t xml:space="preserve">Wierzymy, że innowacyjne </w:t>
      </w:r>
      <w:r w:rsidRPr="00995F12">
        <w:rPr>
          <w:rFonts w:ascii="Lato" w:eastAsia="Helvetica Neue" w:hAnsi="Lato" w:cs="Helvetica Neue"/>
          <w:i/>
          <w:sz w:val="22"/>
          <w:szCs w:val="22"/>
          <w:lang w:val="pl-PL"/>
        </w:rPr>
        <w:t xml:space="preserve">projekty, którym PARP powiedział nie, w szczególności tzw. innowacje </w:t>
      </w:r>
      <w:proofErr w:type="spellStart"/>
      <w:r w:rsidRPr="00995F12">
        <w:rPr>
          <w:rFonts w:ascii="Lato" w:eastAsia="Helvetica Neue" w:hAnsi="Lato" w:cs="Helvetica Neue"/>
          <w:i/>
          <w:sz w:val="22"/>
          <w:szCs w:val="22"/>
          <w:lang w:val="pl-PL"/>
        </w:rPr>
        <w:t>deep-tech</w:t>
      </w:r>
      <w:proofErr w:type="spellEnd"/>
      <w:r w:rsidRPr="00995F12">
        <w:rPr>
          <w:rFonts w:ascii="Lato" w:eastAsia="Helvetica Neue" w:hAnsi="Lato" w:cs="Helvetica Neue"/>
          <w:i/>
          <w:sz w:val="22"/>
          <w:szCs w:val="22"/>
          <w:lang w:val="pl-PL"/>
        </w:rPr>
        <w:t xml:space="preserve">, są ważne dla polskiej gospodarki, </w:t>
      </w:r>
      <w:r w:rsidRPr="00995F12">
        <w:rPr>
          <w:rFonts w:ascii="Lato" w:eastAsia="Helvetica Neue" w:hAnsi="Lato" w:cs="Helvetica Neue"/>
          <w:i/>
          <w:color w:val="000000"/>
          <w:sz w:val="22"/>
          <w:szCs w:val="22"/>
          <w:lang w:val="pl-PL"/>
        </w:rPr>
        <w:t>dlatego chętnie wspieramy przedsiębiorstwa w tym obszarze, oferując kompleksowe doradztwo w procesie aplikowania o dotacje.</w:t>
      </w:r>
    </w:p>
    <w:p w14:paraId="0000001C" w14:textId="77777777" w:rsidR="007B4FE7" w:rsidRPr="00995F12" w:rsidRDefault="007B4FE7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0000001D" w14:textId="77777777" w:rsidR="007B4FE7" w:rsidRDefault="00000000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  <w:r w:rsidRPr="00995F12">
        <w:rPr>
          <w:rFonts w:ascii="Lato" w:eastAsia="Helvetica Neue" w:hAnsi="Lato" w:cs="Helvetica Neue"/>
          <w:color w:val="000000"/>
          <w:sz w:val="22"/>
          <w:szCs w:val="22"/>
          <w:lang w:val="pl-PL"/>
        </w:rPr>
        <w:t xml:space="preserve">Na wzmocnienie i rozwój zdolności badawczych i innowacyjnych przedsiębiorstw przeznaczono aż 1 355 mln zł. Nabór wniosków ma ruszyć już 15 grudnia 2023 roku i potrwa do 8 lutego 2024 roku. </w:t>
      </w:r>
    </w:p>
    <w:p w14:paraId="1EB5DF83" w14:textId="77777777" w:rsidR="00995F12" w:rsidRDefault="00995F12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p w14:paraId="25ED3DED" w14:textId="77777777" w:rsidR="00D426E2" w:rsidRDefault="00D426E2" w:rsidP="00D426E2">
      <w:pPr>
        <w:spacing w:line="360" w:lineRule="auto"/>
        <w:rPr>
          <w:rFonts w:ascii="Lato" w:hAnsi="Lato"/>
          <w:sz w:val="20"/>
          <w:szCs w:val="20"/>
        </w:rPr>
      </w:pPr>
    </w:p>
    <w:p w14:paraId="16691EB2" w14:textId="77777777" w:rsidR="00D426E2" w:rsidRDefault="00D426E2" w:rsidP="00D426E2">
      <w:pPr>
        <w:spacing w:line="360" w:lineRule="auto"/>
        <w:rPr>
          <w:rFonts w:ascii="Lato" w:hAnsi="Lato"/>
          <w:sz w:val="20"/>
          <w:szCs w:val="20"/>
        </w:rPr>
      </w:pPr>
    </w:p>
    <w:p w14:paraId="534882E6" w14:textId="196D6FDD" w:rsidR="00D426E2" w:rsidRPr="00D426E2" w:rsidRDefault="00D426E2" w:rsidP="00D426E2">
      <w:pPr>
        <w:spacing w:line="360" w:lineRule="auto"/>
        <w:rPr>
          <w:rFonts w:ascii="Lato" w:hAnsi="Lato"/>
          <w:sz w:val="20"/>
          <w:szCs w:val="20"/>
          <w:lang w:val="pl-PL"/>
        </w:rPr>
      </w:pPr>
      <w:r w:rsidRPr="00D426E2">
        <w:rPr>
          <w:rFonts w:ascii="Lato" w:hAnsi="Lato"/>
          <w:sz w:val="20"/>
          <w:szCs w:val="20"/>
          <w:lang w:val="pl-PL"/>
        </w:rPr>
        <w:t>Kontakt dla mediów:</w:t>
      </w:r>
    </w:p>
    <w:p w14:paraId="1FD28181" w14:textId="77777777" w:rsidR="00D426E2" w:rsidRPr="00D426E2" w:rsidRDefault="00D426E2" w:rsidP="00D426E2">
      <w:pPr>
        <w:spacing w:line="360" w:lineRule="auto"/>
        <w:rPr>
          <w:rFonts w:ascii="Lato" w:hAnsi="Lato"/>
          <w:sz w:val="20"/>
          <w:szCs w:val="20"/>
          <w:lang w:val="pl-PL"/>
        </w:rPr>
      </w:pPr>
      <w:r w:rsidRPr="00D426E2">
        <w:rPr>
          <w:rFonts w:ascii="Lato" w:hAnsi="Lato"/>
          <w:sz w:val="20"/>
          <w:szCs w:val="20"/>
          <w:lang w:val="pl-PL"/>
        </w:rPr>
        <w:t>Małgorzata Knapik-Klata</w:t>
      </w:r>
    </w:p>
    <w:p w14:paraId="69BF046F" w14:textId="77777777" w:rsidR="00D426E2" w:rsidRPr="00D426E2" w:rsidRDefault="00D426E2" w:rsidP="00D426E2">
      <w:pPr>
        <w:spacing w:line="360" w:lineRule="auto"/>
        <w:rPr>
          <w:rFonts w:ascii="Lato" w:hAnsi="Lato"/>
          <w:sz w:val="20"/>
          <w:szCs w:val="20"/>
          <w:lang w:val="pl-PL"/>
        </w:rPr>
      </w:pPr>
      <w:r w:rsidRPr="00D426E2">
        <w:rPr>
          <w:rFonts w:ascii="Lato" w:hAnsi="Lato"/>
          <w:sz w:val="20"/>
          <w:szCs w:val="20"/>
          <w:lang w:val="pl-PL"/>
        </w:rPr>
        <w:t>PR Manager</w:t>
      </w:r>
    </w:p>
    <w:p w14:paraId="6019F69B" w14:textId="77777777" w:rsidR="00D426E2" w:rsidRPr="00D426E2" w:rsidRDefault="00D426E2" w:rsidP="00D426E2">
      <w:pPr>
        <w:spacing w:line="360" w:lineRule="auto"/>
        <w:rPr>
          <w:rFonts w:ascii="Lato" w:hAnsi="Lato"/>
          <w:sz w:val="20"/>
          <w:szCs w:val="20"/>
          <w:lang w:val="pl-PL"/>
        </w:rPr>
      </w:pPr>
      <w:hyperlink r:id="rId8" w:history="1">
        <w:r w:rsidRPr="00D426E2">
          <w:rPr>
            <w:rStyle w:val="Hipercze"/>
            <w:rFonts w:ascii="Lato" w:hAnsi="Lato"/>
            <w:lang w:val="pl-PL"/>
          </w:rPr>
          <w:t>m.knapik-klata@commplace.com.pl</w:t>
        </w:r>
      </w:hyperlink>
    </w:p>
    <w:p w14:paraId="5F1681CE" w14:textId="128DB8A7" w:rsidR="00D426E2" w:rsidRPr="00D426E2" w:rsidRDefault="00D426E2" w:rsidP="00D426E2">
      <w:pPr>
        <w:spacing w:line="360" w:lineRule="auto"/>
        <w:jc w:val="both"/>
        <w:rPr>
          <w:rFonts w:ascii="Lato" w:hAnsi="Lato"/>
          <w:lang w:val="pl-PL"/>
        </w:rPr>
      </w:pPr>
      <w:r w:rsidRPr="00D426E2">
        <w:rPr>
          <w:rFonts w:ascii="Lato" w:hAnsi="Lato"/>
          <w:sz w:val="20"/>
          <w:szCs w:val="20"/>
          <w:lang w:val="pl-PL"/>
        </w:rPr>
        <w:t>+ 48 509 986</w:t>
      </w:r>
      <w:r w:rsidRPr="00D426E2">
        <w:rPr>
          <w:rFonts w:ascii="Lato" w:hAnsi="Lato"/>
          <w:sz w:val="20"/>
          <w:szCs w:val="20"/>
          <w:lang w:val="pl-PL"/>
        </w:rPr>
        <w:t> </w:t>
      </w:r>
      <w:r w:rsidRPr="00D426E2">
        <w:rPr>
          <w:rFonts w:ascii="Lato" w:hAnsi="Lato"/>
          <w:sz w:val="20"/>
          <w:szCs w:val="20"/>
          <w:lang w:val="pl-PL"/>
        </w:rPr>
        <w:t>984</w:t>
      </w:r>
    </w:p>
    <w:p w14:paraId="08569945" w14:textId="77777777" w:rsidR="00995F12" w:rsidRPr="00995F12" w:rsidRDefault="00995F12" w:rsidP="00995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Helvetica Neue" w:hAnsi="Lato" w:cs="Helvetica Neue"/>
          <w:color w:val="000000"/>
          <w:sz w:val="22"/>
          <w:szCs w:val="22"/>
          <w:lang w:val="pl-PL"/>
        </w:rPr>
      </w:pPr>
    </w:p>
    <w:sectPr w:rsidR="00995F12" w:rsidRPr="00995F12">
      <w:head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E398" w14:textId="77777777" w:rsidR="00716C94" w:rsidRDefault="00716C94">
      <w:r>
        <w:separator/>
      </w:r>
    </w:p>
  </w:endnote>
  <w:endnote w:type="continuationSeparator" w:id="0">
    <w:p w14:paraId="56F5A6FA" w14:textId="77777777" w:rsidR="00716C94" w:rsidRDefault="0071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5D88" w14:textId="77777777" w:rsidR="00716C94" w:rsidRDefault="00716C94">
      <w:r>
        <w:separator/>
      </w:r>
    </w:p>
  </w:footnote>
  <w:footnote w:type="continuationSeparator" w:id="0">
    <w:p w14:paraId="3426257D" w14:textId="77777777" w:rsidR="00716C94" w:rsidRDefault="0071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3105" w14:textId="77777777" w:rsidR="00995F12" w:rsidRDefault="00995F12" w:rsidP="00995F12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0AA481D5" wp14:editId="64157363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6605C" w14:textId="77777777" w:rsidR="00995F12" w:rsidRDefault="00995F12" w:rsidP="00995F12">
    <w:pPr>
      <w:pStyle w:val="Nagwek"/>
      <w:rPr>
        <w:rFonts w:ascii="Lato" w:hAnsi="Lato"/>
      </w:rPr>
    </w:pPr>
  </w:p>
  <w:p w14:paraId="0F3B9792" w14:textId="77777777" w:rsidR="00995F12" w:rsidRDefault="00995F12" w:rsidP="00995F12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  <w:r>
      <w:rPr>
        <w:rFonts w:ascii="Lato" w:hAnsi="Lato"/>
      </w:rPr>
      <w:t xml:space="preserve"> PRASOWA</w:t>
    </w:r>
  </w:p>
  <w:p w14:paraId="7C326FF6" w14:textId="77777777" w:rsidR="00995F12" w:rsidRDefault="00995F12" w:rsidP="00995F12">
    <w:pPr>
      <w:pStyle w:val="Nagwek"/>
      <w:rPr>
        <w:rFonts w:ascii="Lato" w:hAnsi="Lato"/>
      </w:rPr>
    </w:pPr>
  </w:p>
  <w:p w14:paraId="35FE2BDA" w14:textId="77777777" w:rsidR="00995F12" w:rsidRDefault="00995F12" w:rsidP="00995F12">
    <w:pPr>
      <w:pStyle w:val="Nagwek"/>
    </w:pPr>
  </w:p>
  <w:p w14:paraId="72E50ADB" w14:textId="77777777" w:rsidR="00995F12" w:rsidRDefault="00995F12" w:rsidP="00995F12">
    <w:pPr>
      <w:pStyle w:val="Nagwek"/>
    </w:pPr>
  </w:p>
  <w:p w14:paraId="57DE6A65" w14:textId="77777777" w:rsidR="00995F12" w:rsidRDefault="00995F12" w:rsidP="00995F12">
    <w:pPr>
      <w:pStyle w:val="Nagwek"/>
    </w:pPr>
  </w:p>
  <w:p w14:paraId="0000001E" w14:textId="77777777" w:rsidR="007B4FE7" w:rsidRDefault="007B4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42E"/>
    <w:multiLevelType w:val="multilevel"/>
    <w:tmpl w:val="336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852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E7"/>
    <w:rsid w:val="00716C94"/>
    <w:rsid w:val="007B4FE7"/>
    <w:rsid w:val="00995F12"/>
    <w:rsid w:val="00D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2C3A"/>
  <w15:docId w15:val="{4AAB03E6-87D9-4068-98F5-98469D0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12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</w:style>
  <w:style w:type="character" w:customStyle="1" w:styleId="TytuZnak">
    <w:name w:val="Tytuł Znak"/>
    <w:basedOn w:val="Domylnaczcionkaakapitu"/>
    <w:link w:val="Tytu"/>
    <w:uiPriority w:val="10"/>
    <w:rsid w:val="00C1223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1223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223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95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F12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F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wWuu779r54AA4yUt81V4gsrWxQ==">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687</Words>
  <Characters>4018</Characters>
  <Application>Microsoft Office Word</Application>
  <DocSecurity>0</DocSecurity>
  <Lines>59</Lines>
  <Paragraphs>4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3</cp:revision>
  <dcterms:created xsi:type="dcterms:W3CDTF">2023-11-15T08:25:00Z</dcterms:created>
  <dcterms:modified xsi:type="dcterms:W3CDTF">2023-11-20T13:49:00Z</dcterms:modified>
</cp:coreProperties>
</file>