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3EC" w14:textId="77777777" w:rsidR="00510420" w:rsidRDefault="00510420" w:rsidP="00510420">
      <w:pPr>
        <w:spacing w:line="360" w:lineRule="auto"/>
        <w:jc w:val="both"/>
        <w:rPr>
          <w:b/>
          <w:bCs/>
        </w:rPr>
      </w:pPr>
    </w:p>
    <w:p w14:paraId="3EE10B18" w14:textId="77777777" w:rsidR="00A42539" w:rsidRDefault="00A42539" w:rsidP="00A42539">
      <w:pPr>
        <w:spacing w:line="360" w:lineRule="auto"/>
        <w:jc w:val="center"/>
        <w:rPr>
          <w:b/>
          <w:bCs/>
        </w:rPr>
      </w:pPr>
      <w:r w:rsidRPr="00A42539">
        <w:rPr>
          <w:b/>
          <w:bCs/>
        </w:rPr>
        <w:t xml:space="preserve">Mieszkanie na Start – co nowy program zmieni na rynku nieruchomości? </w:t>
      </w:r>
    </w:p>
    <w:p w14:paraId="2B6E58C1" w14:textId="5A73620C" w:rsidR="00A42539" w:rsidRPr="00A42539" w:rsidRDefault="00A42539" w:rsidP="00A42539">
      <w:pPr>
        <w:spacing w:line="360" w:lineRule="auto"/>
        <w:jc w:val="center"/>
        <w:rPr>
          <w:b/>
          <w:bCs/>
        </w:rPr>
      </w:pPr>
      <w:r w:rsidRPr="00A42539">
        <w:rPr>
          <w:b/>
          <w:bCs/>
        </w:rPr>
        <w:t>Pierwsze opinie deweloperów</w:t>
      </w:r>
    </w:p>
    <w:p w14:paraId="434FA4A0" w14:textId="77777777" w:rsidR="00A42539" w:rsidRPr="00A42539" w:rsidRDefault="00A42539" w:rsidP="00A42539">
      <w:pPr>
        <w:spacing w:line="360" w:lineRule="auto"/>
        <w:jc w:val="both"/>
        <w:rPr>
          <w:b/>
          <w:bCs/>
        </w:rPr>
      </w:pPr>
      <w:r w:rsidRPr="00A42539">
        <w:rPr>
          <w:b/>
          <w:bCs/>
        </w:rPr>
        <w:t xml:space="preserve">Odkąd pojawiły się zapowiedzi nowego programu "Mieszkanie na start", na rynku nieruchomości nie mówi się o niczym innym.  Mimo, że wiele w nim jeszcze niewiadomych – łącznie z tym, że nie podano konkretnej daty uruchomienia programu – wstępne założenia wydają się być korzystne. Zwłaszcza, że inicjatywa ma na celu rozwiązanie problemów zarówno deweloperów, jak i potencjalnych nabywców. Kto konkretnie może liczyć na wsparcie i w jakim zakresie? Oto co wiadomo na dzień dzisiejszy. </w:t>
      </w:r>
    </w:p>
    <w:p w14:paraId="616B7706" w14:textId="77777777" w:rsidR="00A42539" w:rsidRPr="00A42539" w:rsidRDefault="00A42539" w:rsidP="00A42539">
      <w:pPr>
        <w:spacing w:line="360" w:lineRule="auto"/>
        <w:jc w:val="both"/>
        <w:rPr>
          <w:b/>
          <w:bCs/>
        </w:rPr>
      </w:pPr>
      <w:r w:rsidRPr="00A42539">
        <w:rPr>
          <w:b/>
          <w:bCs/>
        </w:rPr>
        <w:t>Koniec programu „Bezpieczny kredyt 2%”</w:t>
      </w:r>
    </w:p>
    <w:p w14:paraId="72C20668" w14:textId="77777777" w:rsidR="00A42539" w:rsidRDefault="00A42539" w:rsidP="00A42539">
      <w:pPr>
        <w:spacing w:line="360" w:lineRule="auto"/>
        <w:jc w:val="both"/>
      </w:pPr>
      <w:r>
        <w:t xml:space="preserve">Program „Mieszkanie na start” to odpowiedź na ciągle zmieniające się potrzeby rynku nieruchomości. Czy tym razem uda się to osiągnąć? Poprzedni program, „Bezpieczny kredyt 2%”, który w założeniu miał pomóc w nabyciu własnej nieruchomości, wprowadził spory chaos. Brak ograniczeń cenowych za metr kwadratowy nieruchomości doprowadził do sytuacji, w której mieszkania spełniające kryteria programu były oferowane po wyjątkowo wysokich cenach. W największych miastach, średnie ceny za metr kwadratowy oscylują obecnie w okolicach 15 tysięcy, co stanowi znaczący wzrost w porównaniu do wcześniejszych stawek. </w:t>
      </w:r>
    </w:p>
    <w:p w14:paraId="187CACD5" w14:textId="48467DA6" w:rsidR="00A42539" w:rsidRDefault="00A42539" w:rsidP="00A42539">
      <w:pPr>
        <w:spacing w:line="360" w:lineRule="auto"/>
        <w:jc w:val="both"/>
      </w:pPr>
      <w:r>
        <w:t xml:space="preserve">„Bezpieczny kredyt 2%” zakładał objęcie wsparciem 50 tys. wniosków kredytowych w 2023 i 2024 r. Popyt przerósł jednak oczekiwania i mimo wysokich cen w 2023 r. udzielono ok. 59,6 tys. kredytów*. W międzyczasie potencjalni kredytobiorcy musieli się mierzyć z długim czasem oczekiwania na rozpatrzenie wniosku, nieraz nawet 2 miesiące. Niemniej w obliczu wyczerpania puli zakładanych kredytów, Ministerstwo Rozwoju i Technologii stanęło przed koniecznością stworzenia nowej formuły wsparcia kredytobiorców. – Współczesny rynek potrzebuje przede wszystkim stabilności i przejrzystości. Każde gwałtowne ożywienie lub zastoje w popycie i podaży niosą ze sobą potencjalne ryzyko i negatywne skutki zarówno dla kredytobiorców jak i dla branży nieruchomości. – zauważa Tomasz </w:t>
      </w:r>
      <w:proofErr w:type="spellStart"/>
      <w:r>
        <w:t>Stoga</w:t>
      </w:r>
      <w:proofErr w:type="spellEnd"/>
      <w:r>
        <w:t>, prezes wrocławskiego oddziału Polskiego Związku Firm Wrocław oraz prezes P</w:t>
      </w:r>
      <w:r>
        <w:t>ROFIT</w:t>
      </w:r>
      <w:r>
        <w:t xml:space="preserve"> Development. Czy program „Mieszkanie na start” ma więc szansę stać się narzędziem przemyślanego wsparcia?</w:t>
      </w:r>
    </w:p>
    <w:p w14:paraId="01FF3456" w14:textId="77777777" w:rsidR="00A42539" w:rsidRPr="00A42539" w:rsidRDefault="00A42539" w:rsidP="00A42539">
      <w:pPr>
        <w:spacing w:line="360" w:lineRule="auto"/>
        <w:jc w:val="both"/>
        <w:rPr>
          <w:b/>
          <w:bCs/>
        </w:rPr>
      </w:pPr>
      <w:r w:rsidRPr="00A42539">
        <w:rPr>
          <w:b/>
          <w:bCs/>
        </w:rPr>
        <w:t>Kolejna odpowiedź na potrzeby mieszkaniowe Polaków</w:t>
      </w:r>
    </w:p>
    <w:p w14:paraId="36876943" w14:textId="77777777" w:rsidR="00A42539" w:rsidRDefault="00A42539" w:rsidP="00A42539">
      <w:pPr>
        <w:spacing w:line="360" w:lineRule="auto"/>
        <w:jc w:val="both"/>
      </w:pPr>
      <w:r>
        <w:t xml:space="preserve">Konsultacje dotyczące programu "Mieszkanie na start" rozpoczęły się na początku stycznia br. Resort podkreślił, że ponieważ inicjatywa skierowana jest do polskich rodzin, planujących zakup domu lub </w:t>
      </w:r>
      <w:r>
        <w:lastRenderedPageBreak/>
        <w:t xml:space="preserve">mieszkania, Ministerstwo Rozwoju i Technologii w kształtowaniu programu weźmie pod uwagę także głos społeczeństwa. Wszystko po to, aby jego założenia odpowiadały realnym potrzebom mieszkańców Polski. </w:t>
      </w:r>
      <w:proofErr w:type="spellStart"/>
      <w:r>
        <w:t>MRiT</w:t>
      </w:r>
      <w:proofErr w:type="spellEnd"/>
      <w:r>
        <w:t xml:space="preserve"> podkreśla także, że ponieważ proponowane rozwiązania nie rozwiążą wszystkich problemów kredytobiorców, resort zamierza opracować dodatkowe narzędzia wsparcia.</w:t>
      </w:r>
    </w:p>
    <w:p w14:paraId="03DDF4A8" w14:textId="77777777" w:rsidR="00A42539" w:rsidRDefault="00A42539" w:rsidP="00A42539">
      <w:pPr>
        <w:spacing w:line="360" w:lineRule="auto"/>
        <w:jc w:val="both"/>
      </w:pPr>
      <w:r>
        <w:t xml:space="preserve">Według informacji płynących z resortu, program ma ruszyć w drugiej połowie 2024 roku, a na jego realizację w tegorocznym projekcie budżetu przeznaczono 0,5 mld zł. Według szacunków </w:t>
      </w:r>
      <w:proofErr w:type="spellStart"/>
      <w:r>
        <w:t>MRiT</w:t>
      </w:r>
      <w:proofErr w:type="spellEnd"/>
      <w:r>
        <w:t>, ze wsparcia mogłoby skorzystać około 50 tysięcy kredytobiorców.</w:t>
      </w:r>
    </w:p>
    <w:p w14:paraId="74FF75D1" w14:textId="77777777" w:rsidR="00A42539" w:rsidRPr="00A42539" w:rsidRDefault="00A42539" w:rsidP="00A42539">
      <w:pPr>
        <w:spacing w:line="360" w:lineRule="auto"/>
        <w:jc w:val="both"/>
        <w:rPr>
          <w:b/>
          <w:bCs/>
        </w:rPr>
      </w:pPr>
      <w:r w:rsidRPr="00A42539">
        <w:rPr>
          <w:b/>
          <w:bCs/>
        </w:rPr>
        <w:t>Kto może się ubiegać o kredyt i na jakich warunkach?</w:t>
      </w:r>
    </w:p>
    <w:p w14:paraId="0757DA40" w14:textId="77777777" w:rsidR="00A42539" w:rsidRDefault="00A42539" w:rsidP="00A42539">
      <w:pPr>
        <w:spacing w:line="360" w:lineRule="auto"/>
        <w:jc w:val="both"/>
      </w:pPr>
      <w:r>
        <w:t xml:space="preserve">Zgodnie z zapowiedziami, uprawnionymi do skorzystania z kredytu będą: </w:t>
      </w:r>
    </w:p>
    <w:p w14:paraId="505C7E86" w14:textId="1CA45C16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single poniżej 35 roku życia; </w:t>
      </w:r>
    </w:p>
    <w:p w14:paraId="076EBA24" w14:textId="4A5E99A4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osoby mające co najmniej jedno dziecko (bez ograniczenia wieku dziecka); </w:t>
      </w:r>
    </w:p>
    <w:p w14:paraId="3DE7BA4A" w14:textId="6B1B3224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osoby, które dotąd nie posiadały własnego mieszkania lub domu jednorodzinnego (z wyjątkiem posiadaczy udziału nie przekraczającego 50 proc. w prawie własności mieszkania lub spółdzielczym własnościowym prawie do lokalu, uzyskanego przez dziedziczenie lub darowiznę); </w:t>
      </w:r>
    </w:p>
    <w:p w14:paraId="7DE28019" w14:textId="22AA35B4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osoby, które posiadają jedno mieszkanie, a w ich gospodarstwie domowym znajduje się co najmniej troje dzieci.</w:t>
      </w:r>
    </w:p>
    <w:p w14:paraId="75592967" w14:textId="77777777" w:rsidR="00A42539" w:rsidRDefault="00A42539" w:rsidP="00A42539">
      <w:pPr>
        <w:spacing w:line="360" w:lineRule="auto"/>
        <w:jc w:val="both"/>
      </w:pPr>
      <w:r>
        <w:t xml:space="preserve">W ramach programu planowane są także dopłaty do rat kredytów zaciągniętych do końca 2025 roku. Te dopłaty miałyby obowiązywać przez 10 lat i różnić się w zależności od wielkości gospodarstwa domowego. Wartości dopłat miałyby obniżać oprocentowanie kredytu w wysokości do: </w:t>
      </w:r>
    </w:p>
    <w:p w14:paraId="78964B07" w14:textId="4A2BB511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1,5 proc. dla jednoosobowego i dwuosobowego gospodarstwa domowego; </w:t>
      </w:r>
    </w:p>
    <w:p w14:paraId="38C93A10" w14:textId="45C9C9F8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1 proc. dla trzyosobowego gospodarstwa domowego; </w:t>
      </w:r>
    </w:p>
    <w:p w14:paraId="1AC54EA8" w14:textId="240091BE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0,5 proc. dla czteroosobowego gospodarstwa domowego; </w:t>
      </w:r>
    </w:p>
    <w:p w14:paraId="1E674A84" w14:textId="742194E9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0 proc. dla pięcioosobowego i większego gospodarstwa domowego oraz dla kredytów udzielanych jako kredyt konsumencki na pokrycie kosztów partycypacji w SIM/TBS lub wkładu mieszkaniowego w spółdzielni mieszkaniowej.</w:t>
      </w:r>
    </w:p>
    <w:p w14:paraId="7BA2685D" w14:textId="77777777" w:rsidR="00A42539" w:rsidRDefault="00A42539" w:rsidP="00A42539">
      <w:pPr>
        <w:spacing w:line="360" w:lineRule="auto"/>
        <w:jc w:val="both"/>
      </w:pPr>
      <w:r>
        <w:t xml:space="preserve">Kredyt w ramach programu może zostać przeznaczony na zakup mieszkania lub domu (z rynku wtórnego lub pierwotnego), budowy domu jednorodzinnego lub na wkład mieszkaniowy w spółdzielni lub partycypację w Towarzystwie Budownictwa Społecznego (TBS)/Społecznej Inwestycji Mieszkaniowej (SIM). A o jakie kwoty można będzie wnioskować? Program „Mieszkanie na start" nie </w:t>
      </w:r>
      <w:r>
        <w:lastRenderedPageBreak/>
        <w:t>nakłada ograniczenia na kwotę kredytu. Niemniej jednak, dopłaty będą udzielane jedynie do określonej wartości kapitału zaciągniętego zobowiązania:</w:t>
      </w:r>
    </w:p>
    <w:p w14:paraId="208AC3C1" w14:textId="08165EA0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 xml:space="preserve">do 200 000 zł – dla </w:t>
      </w:r>
      <w:r w:rsidR="005045E5">
        <w:t>singli</w:t>
      </w:r>
      <w:r>
        <w:t>,</w:t>
      </w:r>
    </w:p>
    <w:p w14:paraId="06848248" w14:textId="4C19405C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do 400 000 zł – dla gospodarstw domowych składających się z dwóch osób,</w:t>
      </w:r>
    </w:p>
    <w:p w14:paraId="2486BC5B" w14:textId="0A0C89E8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do 450 000 zł – dla gospodarstw domowych trzyosobowych,</w:t>
      </w:r>
    </w:p>
    <w:p w14:paraId="5FF4AB60" w14:textId="63146FE3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do 500 000 zł – dla gospodarstw domowych czteroosobowych,</w:t>
      </w:r>
    </w:p>
    <w:p w14:paraId="485F642E" w14:textId="26839BCC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do 600 000 zł – dla gospodarstw domowych pięcioosobowych,</w:t>
      </w:r>
    </w:p>
    <w:p w14:paraId="0E931E8B" w14:textId="69457F2A" w:rsidR="00A42539" w:rsidRDefault="00A42539" w:rsidP="00A42539">
      <w:pPr>
        <w:spacing w:line="360" w:lineRule="auto"/>
        <w:jc w:val="both"/>
      </w:pPr>
      <w:r>
        <w:t>•</w:t>
      </w:r>
      <w:r w:rsidR="005045E5">
        <w:t xml:space="preserve"> </w:t>
      </w:r>
      <w:r>
        <w:t>+100 000 zł za każdą dodatkową osobę w gospodarstwie domowym.</w:t>
      </w:r>
    </w:p>
    <w:p w14:paraId="3D076834" w14:textId="77777777" w:rsidR="00A42539" w:rsidRDefault="00A42539" w:rsidP="00A42539">
      <w:pPr>
        <w:spacing w:line="360" w:lineRule="auto"/>
        <w:jc w:val="both"/>
      </w:pPr>
      <w:r>
        <w:t>Zasada jest taka, że dopłaty państwa obejmą jedynie kwotę ograniczenia, co można zobrazować na przykładzie rodziny trzyosobowej, zaciągającej kredyt na 500 000 zł. W takim przypadku dopłaty dotyczyć będą jedynie kwoty limitu, czyli 450 000 zł.</w:t>
      </w:r>
    </w:p>
    <w:p w14:paraId="60356516" w14:textId="77777777" w:rsidR="00A42539" w:rsidRDefault="00A42539" w:rsidP="00A42539">
      <w:pPr>
        <w:spacing w:line="360" w:lineRule="auto"/>
        <w:jc w:val="both"/>
      </w:pPr>
      <w:r>
        <w:t>Warto jednak zaznaczyć, że limity te mogą zostać zwiększone w przypadku zakupu mieszkania w jednym z 18 największych miast w Polsce.</w:t>
      </w:r>
    </w:p>
    <w:p w14:paraId="7B73E0CB" w14:textId="77777777" w:rsidR="00A42539" w:rsidRPr="00A42539" w:rsidRDefault="00A42539" w:rsidP="00A42539">
      <w:pPr>
        <w:spacing w:line="360" w:lineRule="auto"/>
        <w:jc w:val="both"/>
        <w:rPr>
          <w:b/>
          <w:bCs/>
        </w:rPr>
      </w:pPr>
      <w:r w:rsidRPr="00A42539">
        <w:rPr>
          <w:b/>
          <w:bCs/>
        </w:rPr>
        <w:t>Wejście w życie nowego programu z perspektywy deweloperów</w:t>
      </w:r>
    </w:p>
    <w:p w14:paraId="2783C9DA" w14:textId="77777777" w:rsidR="00A42539" w:rsidRDefault="00A42539" w:rsidP="00A42539">
      <w:pPr>
        <w:spacing w:line="360" w:lineRule="auto"/>
        <w:jc w:val="both"/>
      </w:pPr>
      <w:r>
        <w:t xml:space="preserve">Wspieranie potencjalnych kredytobiorców w procesie zakupu nieruchomości to istotny aspekt na rynku, a każda forma pomocy jest ważna. Jednak musi być przemyślana i uwzględniać wiele aspektów, o czym dobitnie przekonaliśmy się na przykładzie programu „Bezpieczny kredyt 2%”. Jak zauważa prezes PROFIT Development, Tomasz </w:t>
      </w:r>
      <w:proofErr w:type="spellStart"/>
      <w:r>
        <w:t>Stoga</w:t>
      </w:r>
      <w:proofErr w:type="spellEnd"/>
      <w:r>
        <w:t xml:space="preserve">, niestety ten program, mimo obiecującego startu, zakończył się zbyt szybko. De facto zanim zdążył się w pełni rozwinąć. Co zatem jego zdaniem należałoby uwzględnić podczas projektowania nowego narzędzia, aby najlepiej spełniało swoje zadanie? – Wsparcie dla kredytobiorców musi być przemyślane. Oczywiście ich potrzeby są priorytetem, ale trzeba pamiętać także o drugiej stronie. Aby cały proces przebiegł sprawnie i przyniósł oczekiwane rezultaty, należy umożliwić deweloperom wcześniejsze przygotowanie ofert i realną ocenę dostępnej podaży. – podkreśla. </w:t>
      </w:r>
    </w:p>
    <w:p w14:paraId="05E37EA6" w14:textId="77777777" w:rsidR="00A42539" w:rsidRDefault="00A42539" w:rsidP="00A42539">
      <w:pPr>
        <w:spacing w:line="360" w:lineRule="auto"/>
        <w:jc w:val="both"/>
      </w:pPr>
      <w:r>
        <w:t>Deweloperzy oczekują więc z niecierpliwością na szczegóły tej i kolejnych inicjatyw rządu. Z pewnością nie będzie to ostatni program w tym roku, zwłaszcza w kontekście zbliżającego się okresu wakacji kredytowych. Istotną kwestią pozostaje także temat WIRON-u oraz ewentualne zmiany w stawkach kredytów dla obecnych kredytobiorców, co może wpłynąć na ich sytuację a tym samym kształt całego rynku nieruchomości.</w:t>
      </w:r>
    </w:p>
    <w:p w14:paraId="037E609A" w14:textId="77777777" w:rsidR="00A42539" w:rsidRDefault="00A42539" w:rsidP="00A42539">
      <w:pPr>
        <w:spacing w:line="360" w:lineRule="auto"/>
        <w:jc w:val="both"/>
      </w:pPr>
    </w:p>
    <w:p w14:paraId="3F23C602" w14:textId="224CB390" w:rsidR="00A42539" w:rsidRPr="00B416AC" w:rsidRDefault="00A42539" w:rsidP="00A42539">
      <w:pPr>
        <w:spacing w:line="360" w:lineRule="auto"/>
        <w:jc w:val="both"/>
      </w:pPr>
      <w:r>
        <w:lastRenderedPageBreak/>
        <w:t>* https://businessinsider.com.pl/gospodarka/koniec-programu-bezpieczny-kredyt-2-proc-znamy-juz-ostateczne-liczby/vsmt08b</w:t>
      </w:r>
    </w:p>
    <w:p w14:paraId="12516E2D" w14:textId="3D6E22D3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A4E3" w14:textId="77777777" w:rsidR="00251D82" w:rsidRDefault="00251D82">
      <w:pPr>
        <w:spacing w:after="0" w:line="240" w:lineRule="auto"/>
      </w:pPr>
      <w:r>
        <w:separator/>
      </w:r>
    </w:p>
  </w:endnote>
  <w:endnote w:type="continuationSeparator" w:id="0">
    <w:p w14:paraId="2DC19619" w14:textId="77777777" w:rsidR="00251D82" w:rsidRDefault="002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FA53" w14:textId="77777777" w:rsidR="00251D82" w:rsidRDefault="00251D82">
      <w:pPr>
        <w:spacing w:after="0" w:line="240" w:lineRule="auto"/>
      </w:pPr>
      <w:r>
        <w:separator/>
      </w:r>
    </w:p>
  </w:footnote>
  <w:footnote w:type="continuationSeparator" w:id="0">
    <w:p w14:paraId="48A8270F" w14:textId="77777777" w:rsidR="00251D82" w:rsidRDefault="0025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51D82"/>
    <w:rsid w:val="00251DE0"/>
    <w:rsid w:val="0026269D"/>
    <w:rsid w:val="002629DD"/>
    <w:rsid w:val="002933CE"/>
    <w:rsid w:val="002C1C1D"/>
    <w:rsid w:val="002C71D3"/>
    <w:rsid w:val="002D6419"/>
    <w:rsid w:val="002E275A"/>
    <w:rsid w:val="003367A4"/>
    <w:rsid w:val="00347B83"/>
    <w:rsid w:val="00384F8F"/>
    <w:rsid w:val="0039549E"/>
    <w:rsid w:val="003B7B81"/>
    <w:rsid w:val="003C5425"/>
    <w:rsid w:val="003F6B4B"/>
    <w:rsid w:val="0041387F"/>
    <w:rsid w:val="00415140"/>
    <w:rsid w:val="00454135"/>
    <w:rsid w:val="004829C2"/>
    <w:rsid w:val="004A1D43"/>
    <w:rsid w:val="004B157B"/>
    <w:rsid w:val="004D419D"/>
    <w:rsid w:val="004E4173"/>
    <w:rsid w:val="004F4160"/>
    <w:rsid w:val="005045E5"/>
    <w:rsid w:val="00506F77"/>
    <w:rsid w:val="00510420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77F8F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97BDF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0580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42539"/>
    <w:rsid w:val="00A53AA4"/>
    <w:rsid w:val="00AA2D10"/>
    <w:rsid w:val="00AC4CF9"/>
    <w:rsid w:val="00AD59EF"/>
    <w:rsid w:val="00AF1260"/>
    <w:rsid w:val="00B154D2"/>
    <w:rsid w:val="00B27AAF"/>
    <w:rsid w:val="00B31943"/>
    <w:rsid w:val="00B35CB7"/>
    <w:rsid w:val="00B416AC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43089"/>
    <w:rsid w:val="00E45634"/>
    <w:rsid w:val="00E46E06"/>
    <w:rsid w:val="00E6386F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73BB6"/>
    <w:rsid w:val="00F84552"/>
    <w:rsid w:val="00F90069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3</cp:revision>
  <dcterms:created xsi:type="dcterms:W3CDTF">2024-01-22T13:53:00Z</dcterms:created>
  <dcterms:modified xsi:type="dcterms:W3CDTF">2024-01-22T13:54:00Z</dcterms:modified>
</cp:coreProperties>
</file>