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40A59" w:rsidRPr="00241F98" w:rsidRDefault="00000000" w:rsidP="00241F98">
      <w:pPr>
        <w:pStyle w:val="Nagwek1"/>
        <w:spacing w:before="0" w:after="0" w:line="360" w:lineRule="auto"/>
        <w:jc w:val="both"/>
        <w:rPr>
          <w:rFonts w:ascii="Lato" w:hAnsi="Lato"/>
        </w:rPr>
      </w:pPr>
      <w:bookmarkStart w:id="0" w:name="_heading=h.gjdgxs" w:colFirst="0" w:colLast="0"/>
      <w:bookmarkEnd w:id="0"/>
      <w:r w:rsidRPr="00241F98">
        <w:rPr>
          <w:rFonts w:ascii="Lato" w:hAnsi="Lato"/>
        </w:rPr>
        <w:t xml:space="preserve">Wyzwania i możliwości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</w:t>
      </w:r>
      <w:proofErr w:type="spellEnd"/>
      <w:r w:rsidRPr="00241F98">
        <w:rPr>
          <w:rFonts w:ascii="Lato" w:hAnsi="Lato"/>
        </w:rPr>
        <w:t xml:space="preserve"> w 2024 roku</w:t>
      </w:r>
    </w:p>
    <w:p w14:paraId="00000002" w14:textId="77777777" w:rsidR="00C40A59" w:rsidRDefault="00000000" w:rsidP="00241F98">
      <w:pPr>
        <w:spacing w:line="360" w:lineRule="auto"/>
        <w:jc w:val="both"/>
        <w:rPr>
          <w:rFonts w:ascii="Lato" w:hAnsi="Lato"/>
          <w:b/>
        </w:rPr>
      </w:pPr>
      <w:r w:rsidRPr="00241F98">
        <w:rPr>
          <w:rFonts w:ascii="Lato" w:hAnsi="Lato"/>
          <w:b/>
        </w:rPr>
        <w:t>W wielu branżowych raportach eksperci zgodnie wymieniają biurokrację oraz brak koncentracji klastrów i wystarczającej współpracy ośrodków naukowych ze start-</w:t>
      </w:r>
      <w:proofErr w:type="spellStart"/>
      <w:r w:rsidRPr="00241F98">
        <w:rPr>
          <w:rFonts w:ascii="Lato" w:hAnsi="Lato"/>
          <w:b/>
        </w:rPr>
        <w:t>upami</w:t>
      </w:r>
      <w:proofErr w:type="spellEnd"/>
      <w:r w:rsidRPr="00241F98">
        <w:rPr>
          <w:rFonts w:ascii="Lato" w:hAnsi="Lato"/>
          <w:b/>
        </w:rPr>
        <w:t xml:space="preserve"> jako główne powody, których skutkiem ubocznym jest hamowanie rozwoju </w:t>
      </w:r>
      <w:proofErr w:type="spellStart"/>
      <w:r w:rsidRPr="00241F98">
        <w:rPr>
          <w:rFonts w:ascii="Lato" w:hAnsi="Lato"/>
          <w:b/>
        </w:rPr>
        <w:t>deep</w:t>
      </w:r>
      <w:proofErr w:type="spellEnd"/>
      <w:r w:rsidRPr="00241F98">
        <w:rPr>
          <w:rFonts w:ascii="Lato" w:hAnsi="Lato"/>
          <w:b/>
        </w:rPr>
        <w:t xml:space="preserve"> </w:t>
      </w:r>
      <w:proofErr w:type="spellStart"/>
      <w:r w:rsidRPr="00241F98">
        <w:rPr>
          <w:rFonts w:ascii="Lato" w:hAnsi="Lato"/>
          <w:b/>
        </w:rPr>
        <w:t>techowych</w:t>
      </w:r>
      <w:proofErr w:type="spellEnd"/>
      <w:r w:rsidRPr="00241F98">
        <w:rPr>
          <w:rFonts w:ascii="Lato" w:hAnsi="Lato"/>
          <w:b/>
        </w:rPr>
        <w:t xml:space="preserve"> innowacji w Europie. Przekonajmy się, co możemy zrobić, aby zapobiec temu zjawisku i wykorzystać możliwości czekające na rynku w 2024 roku.</w:t>
      </w:r>
    </w:p>
    <w:p w14:paraId="35C7CD03" w14:textId="77777777" w:rsidR="00241F98" w:rsidRPr="00241F98" w:rsidRDefault="00241F98" w:rsidP="00241F98">
      <w:pPr>
        <w:spacing w:line="360" w:lineRule="auto"/>
        <w:jc w:val="both"/>
        <w:rPr>
          <w:rFonts w:ascii="Lato" w:hAnsi="Lato"/>
          <w:b/>
        </w:rPr>
      </w:pPr>
    </w:p>
    <w:p w14:paraId="00000003" w14:textId="77777777" w:rsidR="00C40A59" w:rsidRDefault="00000000" w:rsidP="00241F98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" w:name="_heading=h.30j0zll" w:colFirst="0" w:colLast="0"/>
      <w:bookmarkEnd w:id="1"/>
      <w:r w:rsidRPr="00241F98">
        <w:rPr>
          <w:rFonts w:ascii="Lato" w:hAnsi="Lato"/>
        </w:rPr>
        <w:t xml:space="preserve">Rola ograniczonego dostępu do talentów, biurokracji i interesu publicznego w rozwoju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techowych</w:t>
      </w:r>
      <w:proofErr w:type="spellEnd"/>
      <w:r w:rsidRPr="00241F98">
        <w:rPr>
          <w:rFonts w:ascii="Lato" w:hAnsi="Lato"/>
        </w:rPr>
        <w:t xml:space="preserve"> start-</w:t>
      </w:r>
      <w:proofErr w:type="spellStart"/>
      <w:r w:rsidRPr="00241F98">
        <w:rPr>
          <w:rFonts w:ascii="Lato" w:hAnsi="Lato"/>
        </w:rPr>
        <w:t>upów</w:t>
      </w:r>
      <w:proofErr w:type="spellEnd"/>
    </w:p>
    <w:p w14:paraId="1601FE98" w14:textId="77777777" w:rsidR="00241F98" w:rsidRPr="00241F98" w:rsidRDefault="00241F98" w:rsidP="00241F98"/>
    <w:p w14:paraId="00000004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W wywiadzie przeprowadzonym z zagranicznymi ekspertami na łamach </w:t>
      </w:r>
      <w:r w:rsidRPr="00241F98">
        <w:rPr>
          <w:rFonts w:ascii="Lato" w:hAnsi="Lato"/>
          <w:i/>
        </w:rPr>
        <w:t xml:space="preserve">Digital </w:t>
      </w:r>
      <w:proofErr w:type="spellStart"/>
      <w:r w:rsidRPr="00241F98">
        <w:rPr>
          <w:rFonts w:ascii="Lato" w:hAnsi="Lato"/>
          <w:i/>
        </w:rPr>
        <w:t>Catapult</w:t>
      </w:r>
      <w:proofErr w:type="spellEnd"/>
      <w:r w:rsidRPr="00241F98">
        <w:rPr>
          <w:rFonts w:ascii="Lato" w:hAnsi="Lato"/>
        </w:rPr>
        <w:t xml:space="preserve"> zwrócono uwagę na czynniki będące ograniczeniem wspierania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techowych</w:t>
      </w:r>
      <w:proofErr w:type="spellEnd"/>
      <w:r w:rsidRPr="00241F98">
        <w:rPr>
          <w:rFonts w:ascii="Lato" w:hAnsi="Lato"/>
        </w:rPr>
        <w:t xml:space="preserve"> start-</w:t>
      </w:r>
      <w:proofErr w:type="spellStart"/>
      <w:r w:rsidRPr="00241F98">
        <w:rPr>
          <w:rFonts w:ascii="Lato" w:hAnsi="Lato"/>
        </w:rPr>
        <w:t>upów</w:t>
      </w:r>
      <w:proofErr w:type="spellEnd"/>
      <w:r w:rsidRPr="00241F98">
        <w:rPr>
          <w:rFonts w:ascii="Lato" w:hAnsi="Lato"/>
        </w:rPr>
        <w:t xml:space="preserve">. Są to w głównej mierze: ograniczony dostęp do talentów (33%) oraz złożoność przepisów (33%). Podobne problemy zostały wymienione w raporcie </w:t>
      </w:r>
      <w:r w:rsidRPr="00241F98">
        <w:rPr>
          <w:rFonts w:ascii="Lato" w:hAnsi="Lato"/>
          <w:i/>
        </w:rPr>
        <w:t xml:space="preserve">The </w:t>
      </w:r>
      <w:proofErr w:type="spellStart"/>
      <w:r w:rsidRPr="00241F98">
        <w:rPr>
          <w:rFonts w:ascii="Lato" w:hAnsi="Lato"/>
          <w:i/>
        </w:rPr>
        <w:t>European</w:t>
      </w:r>
      <w:proofErr w:type="spellEnd"/>
      <w:r w:rsidRPr="00241F98">
        <w:rPr>
          <w:rFonts w:ascii="Lato" w:hAnsi="Lato"/>
          <w:i/>
        </w:rPr>
        <w:t xml:space="preserve"> </w:t>
      </w:r>
      <w:proofErr w:type="spellStart"/>
      <w:r w:rsidRPr="00241F98">
        <w:rPr>
          <w:rFonts w:ascii="Lato" w:hAnsi="Lato"/>
          <w:i/>
        </w:rPr>
        <w:t>Deep</w:t>
      </w:r>
      <w:proofErr w:type="spellEnd"/>
      <w:r w:rsidRPr="00241F98">
        <w:rPr>
          <w:rFonts w:ascii="Lato" w:hAnsi="Lato"/>
          <w:i/>
        </w:rPr>
        <w:t xml:space="preserve"> Tech Report 2023</w:t>
      </w:r>
      <w:r w:rsidRPr="00241F98">
        <w:rPr>
          <w:rFonts w:ascii="Lato" w:hAnsi="Lato"/>
        </w:rPr>
        <w:t>. Według dokumentu, Europa może poszczycić się wybitnym środowiskiem akademickim, jednak rozproszenie specjalistów po całym kontynencie oraz brak standaryzacji znacznie ogranicza ich możliwości. Z raportu dowiadujemy się m.in., że Europa oferuje znaczące możliwości, jednak są one często ograniczone zawiłymi, biurokratycznymi procedurami, które nieumyślnie hamują tempo innowacji.</w:t>
      </w:r>
    </w:p>
    <w:p w14:paraId="00000005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06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– </w:t>
      </w:r>
      <w:r w:rsidRPr="00241F98">
        <w:rPr>
          <w:rFonts w:ascii="Lato" w:hAnsi="Lato"/>
          <w:i/>
        </w:rPr>
        <w:t>Krytycy zgodnie twierdzą, że rozległe ramy regulacyjne prowadzą do tłumienia innowacji i wzrostu gospodarczego. Dzieje się tak, ponieważ nakładane wymagania są dość uciążliwe dla przedsiębiorstw. I choć w wielu przypadkach takie działanie jest oczywiście konieczne, nie dziwi nas fakt, że eksperci w przytoczonym raporcie rekomendują usprawnienie i ustandaryzowanie procedur w całej Europie, aby zminimalizować biurokrację oraz zachęcić zarówno start-</w:t>
      </w:r>
      <w:proofErr w:type="spellStart"/>
      <w:r w:rsidRPr="00241F98">
        <w:rPr>
          <w:rFonts w:ascii="Lato" w:hAnsi="Lato"/>
          <w:i/>
        </w:rPr>
        <w:t>upy</w:t>
      </w:r>
      <w:proofErr w:type="spellEnd"/>
      <w:r w:rsidRPr="00241F98">
        <w:rPr>
          <w:rFonts w:ascii="Lato" w:hAnsi="Lato"/>
          <w:i/>
        </w:rPr>
        <w:t xml:space="preserve">, jak i inwestorów do brania czynnego udziału w rozwoju rynku technologicznego </w:t>
      </w:r>
      <w:r w:rsidRPr="00241F98">
        <w:rPr>
          <w:rFonts w:ascii="Lato" w:hAnsi="Lato"/>
        </w:rPr>
        <w:t xml:space="preserve">– mówi Szymon </w:t>
      </w:r>
      <w:proofErr w:type="spellStart"/>
      <w:r w:rsidRPr="00241F98">
        <w:rPr>
          <w:rFonts w:ascii="Lato" w:hAnsi="Lato"/>
        </w:rPr>
        <w:t>Łokaj</w:t>
      </w:r>
      <w:proofErr w:type="spellEnd"/>
      <w:r w:rsidRPr="00241F98">
        <w:rPr>
          <w:rFonts w:ascii="Lato" w:hAnsi="Lato"/>
        </w:rPr>
        <w:t>, ekspert z Innology.</w:t>
      </w:r>
    </w:p>
    <w:p w14:paraId="00000007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08" w14:textId="77777777" w:rsidR="00C40A59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Jak się okazuje, wpływ na rozwój innowacji ma także interes publiczny. To dlatego jedne technologie odnoszą spektakularne sukcesy, a inne zostają w tyle z niewykorzystanym </w:t>
      </w:r>
      <w:r w:rsidRPr="00241F98">
        <w:rPr>
          <w:rFonts w:ascii="Lato" w:hAnsi="Lato"/>
        </w:rPr>
        <w:lastRenderedPageBreak/>
        <w:t xml:space="preserve">potencjałem. Raport podaje kilka przykładów takich technologii – Machine Learning nieustannie utrzymuje rosnący trend, podczas gdy </w:t>
      </w:r>
      <w:proofErr w:type="spellStart"/>
      <w:r w:rsidRPr="00241F98">
        <w:rPr>
          <w:rFonts w:ascii="Lato" w:hAnsi="Lato"/>
        </w:rPr>
        <w:t>Blockchain</w:t>
      </w:r>
      <w:proofErr w:type="spellEnd"/>
      <w:r w:rsidRPr="00241F98">
        <w:rPr>
          <w:rFonts w:ascii="Lato" w:hAnsi="Lato"/>
        </w:rPr>
        <w:t xml:space="preserve"> czy </w:t>
      </w:r>
      <w:sdt>
        <w:sdtPr>
          <w:rPr>
            <w:rFonts w:ascii="Lato" w:hAnsi="Lato"/>
          </w:rPr>
          <w:tag w:val="goog_rdk_0"/>
          <w:id w:val="1149090241"/>
        </w:sdtPr>
        <w:sdtContent/>
      </w:sdt>
      <w:sdt>
        <w:sdtPr>
          <w:rPr>
            <w:rFonts w:ascii="Lato" w:hAnsi="Lato"/>
          </w:rPr>
          <w:tag w:val="goog_rdk_1"/>
          <w:id w:val="-1887941020"/>
        </w:sdtPr>
        <w:sdtContent/>
      </w:sdt>
      <w:sdt>
        <w:sdtPr>
          <w:rPr>
            <w:rFonts w:ascii="Lato" w:hAnsi="Lato"/>
          </w:rPr>
          <w:tag w:val="goog_rdk_2"/>
          <w:id w:val="-1335990132"/>
        </w:sdtPr>
        <w:sdtContent/>
      </w:sdt>
      <w:sdt>
        <w:sdtPr>
          <w:rPr>
            <w:rFonts w:ascii="Lato" w:hAnsi="Lato"/>
          </w:rPr>
          <w:tag w:val="goog_rdk_3"/>
          <w:id w:val="465397277"/>
        </w:sdtPr>
        <w:sdtContent/>
      </w:sdt>
      <w:r w:rsidRPr="00241F98">
        <w:rPr>
          <w:rFonts w:ascii="Lato" w:hAnsi="Lato"/>
        </w:rPr>
        <w:t>technologia nuklearna mierzą się z niekorzystnym wpływem makro środowiska oraz nastrojów społecznych.</w:t>
      </w:r>
    </w:p>
    <w:p w14:paraId="03B42A80" w14:textId="77777777" w:rsidR="00241F98" w:rsidRPr="00241F98" w:rsidRDefault="00241F98" w:rsidP="00241F98">
      <w:pPr>
        <w:spacing w:line="360" w:lineRule="auto"/>
        <w:jc w:val="both"/>
        <w:rPr>
          <w:rFonts w:ascii="Lato" w:hAnsi="Lato"/>
        </w:rPr>
      </w:pPr>
    </w:p>
    <w:p w14:paraId="00000009" w14:textId="4F14B1F9" w:rsidR="00C40A59" w:rsidRDefault="00000000" w:rsidP="00241F98">
      <w:pPr>
        <w:pStyle w:val="Nagwek2"/>
        <w:spacing w:before="0" w:after="0"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Koncentracja klastrów talentów szansą na wzrost dynamiki rozwoju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techu</w:t>
      </w:r>
      <w:proofErr w:type="spellEnd"/>
      <w:r w:rsidRPr="00241F98">
        <w:rPr>
          <w:rFonts w:ascii="Lato" w:hAnsi="Lato"/>
        </w:rPr>
        <w:t xml:space="preserve"> w Europie</w:t>
      </w:r>
    </w:p>
    <w:p w14:paraId="000EBDE1" w14:textId="77777777" w:rsidR="00241F98" w:rsidRPr="00241F98" w:rsidRDefault="00241F98" w:rsidP="00241F98"/>
    <w:p w14:paraId="0000000A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Eksperci zgodnie twierdzą, że jednym z najbardziej skutecznych sposobów na poradzenie sobie z problemem dostępu do talentów jest tworzenie klastrów. Ich koncentracja pozwoliłaby uzyskać złożone zdolności niezbędne do napędzania rynku innowacji. W raporcie </w:t>
      </w:r>
      <w:r w:rsidRPr="00241F98">
        <w:rPr>
          <w:rFonts w:ascii="Lato" w:hAnsi="Lato"/>
          <w:i/>
        </w:rPr>
        <w:t xml:space="preserve">The </w:t>
      </w:r>
      <w:proofErr w:type="spellStart"/>
      <w:r w:rsidRPr="00241F98">
        <w:rPr>
          <w:rFonts w:ascii="Lato" w:hAnsi="Lato"/>
          <w:i/>
        </w:rPr>
        <w:t>European</w:t>
      </w:r>
      <w:proofErr w:type="spellEnd"/>
      <w:r w:rsidRPr="00241F98">
        <w:rPr>
          <w:rFonts w:ascii="Lato" w:hAnsi="Lato"/>
          <w:i/>
        </w:rPr>
        <w:t xml:space="preserve"> </w:t>
      </w:r>
      <w:proofErr w:type="spellStart"/>
      <w:r w:rsidRPr="00241F98">
        <w:rPr>
          <w:rFonts w:ascii="Lato" w:hAnsi="Lato"/>
          <w:i/>
        </w:rPr>
        <w:t>Deep</w:t>
      </w:r>
      <w:proofErr w:type="spellEnd"/>
      <w:r w:rsidRPr="00241F98">
        <w:rPr>
          <w:rFonts w:ascii="Lato" w:hAnsi="Lato"/>
          <w:i/>
        </w:rPr>
        <w:t xml:space="preserve"> Tech Report 2023</w:t>
      </w:r>
      <w:r w:rsidRPr="00241F98">
        <w:rPr>
          <w:rFonts w:ascii="Lato" w:hAnsi="Lato"/>
        </w:rPr>
        <w:t xml:space="preserve"> przyrównano takie klastry do Doliny Krzemowej. Powinniśmy więc dążyć do stworzenia w Europie własnego ekosystemu technologicznego.</w:t>
      </w:r>
    </w:p>
    <w:p w14:paraId="0000000B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0C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  <w:b/>
        </w:rPr>
      </w:pPr>
      <w:r w:rsidRPr="00241F98">
        <w:rPr>
          <w:rFonts w:ascii="Lato" w:hAnsi="Lato"/>
        </w:rPr>
        <w:t xml:space="preserve">– </w:t>
      </w:r>
      <w:r w:rsidRPr="00241F98">
        <w:rPr>
          <w:rFonts w:ascii="Lato" w:hAnsi="Lato"/>
          <w:i/>
        </w:rPr>
        <w:t xml:space="preserve">Możliwość przebywania wśród ludzi o podobnych umiejętnościach i wartościach pozwala uwolnić potencjał człowieka. Wspólna praca nad problemami, liczne rozmowy (zarówno te formalne, jak i niezobowiązujące), wzajemna inspiracja, dzielenie się wiedzą i najlepszymi praktykami – wszystko to może wpływać na odkrywanie nowych sposobów rozwiązywania problemów. Stworzenie takich epicentrów technologicznych może stanowić istny katalizator dla rynku przełomowych technologii </w:t>
      </w:r>
      <w:r w:rsidRPr="00241F98">
        <w:rPr>
          <w:rFonts w:ascii="Lato" w:hAnsi="Lato"/>
        </w:rPr>
        <w:t>– tłumaczy ekspert.</w:t>
      </w:r>
    </w:p>
    <w:p w14:paraId="0000000D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0E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W Europie znajduje się 40% z 10 najlepszych instytutów badawczych światowej klasy. Uczelnie (Cambridge, Oxford, ETH i TUM) oraz instytuty (Towarzystwo </w:t>
      </w:r>
      <w:proofErr w:type="spellStart"/>
      <w:r w:rsidRPr="00241F98">
        <w:rPr>
          <w:rFonts w:ascii="Lato" w:hAnsi="Lato"/>
        </w:rPr>
        <w:t>Maxa</w:t>
      </w:r>
      <w:proofErr w:type="spellEnd"/>
      <w:r w:rsidRPr="00241F98">
        <w:rPr>
          <w:rFonts w:ascii="Lato" w:hAnsi="Lato"/>
        </w:rPr>
        <w:t xml:space="preserve"> Plancka i CNRS) – to właśnie bogate i wyspecjalizowane środowisko akademickie w Europie przyczyniło się do powstania licznych historii sukcesu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</w:t>
      </w:r>
      <w:proofErr w:type="spellEnd"/>
      <w:r w:rsidRPr="00241F98">
        <w:rPr>
          <w:rFonts w:ascii="Lato" w:hAnsi="Lato"/>
        </w:rPr>
        <w:t xml:space="preserve"> na naszym kontynencie.</w:t>
      </w:r>
    </w:p>
    <w:p w14:paraId="0000000F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10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Mamy wszystko, czego potrzeba, aby zbudować własną Dolinę Krzemową, a jednocześnie czekają na nas związane z tym wyzwania. Dysponujemy wybitnymi ośrodkami akademickimi, jednak potrzebujemy ustandaryzowania procesów. Mamy najlepszych studentów z wysokimi wynikami egzaminów, którzy mogą tworzyć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techowe</w:t>
      </w:r>
      <w:proofErr w:type="spellEnd"/>
      <w:r w:rsidRPr="00241F98">
        <w:rPr>
          <w:rFonts w:ascii="Lato" w:hAnsi="Lato"/>
        </w:rPr>
        <w:t xml:space="preserve"> start-</w:t>
      </w:r>
      <w:proofErr w:type="spellStart"/>
      <w:r w:rsidRPr="00241F98">
        <w:rPr>
          <w:rFonts w:ascii="Lato" w:hAnsi="Lato"/>
        </w:rPr>
        <w:t>upy</w:t>
      </w:r>
      <w:proofErr w:type="spellEnd"/>
      <w:r w:rsidRPr="00241F98">
        <w:rPr>
          <w:rFonts w:ascii="Lato" w:hAnsi="Lato"/>
        </w:rPr>
        <w:t xml:space="preserve">, jednak musimy </w:t>
      </w:r>
      <w:r w:rsidRPr="00241F98">
        <w:rPr>
          <w:rFonts w:ascii="Lato" w:hAnsi="Lato"/>
        </w:rPr>
        <w:lastRenderedPageBreak/>
        <w:t>wyposażyć ich w wiedzę biznesową. Mamy też pomoc publiczną wspierającą innowacyjne inicjatywy, jednak jej zastosowanie wymaga standaryzacji i uproszczenia procedur.</w:t>
      </w:r>
    </w:p>
    <w:p w14:paraId="00000011" w14:textId="77777777" w:rsidR="00C40A59" w:rsidRPr="00241F98" w:rsidRDefault="00C40A59" w:rsidP="00241F98">
      <w:pPr>
        <w:spacing w:line="360" w:lineRule="auto"/>
        <w:jc w:val="both"/>
        <w:rPr>
          <w:rFonts w:ascii="Lato" w:hAnsi="Lato"/>
        </w:rPr>
      </w:pPr>
    </w:p>
    <w:p w14:paraId="00000012" w14:textId="77777777" w:rsidR="00C40A59" w:rsidRPr="00241F98" w:rsidRDefault="00000000" w:rsidP="00241F98">
      <w:pPr>
        <w:spacing w:line="360" w:lineRule="auto"/>
        <w:jc w:val="both"/>
        <w:rPr>
          <w:rFonts w:ascii="Lato" w:hAnsi="Lato"/>
        </w:rPr>
      </w:pPr>
      <w:r w:rsidRPr="00241F98">
        <w:rPr>
          <w:rFonts w:ascii="Lato" w:hAnsi="Lato"/>
        </w:rPr>
        <w:t xml:space="preserve">Co więc możemy zrobić? Koncentracja klastrów talentów wymaga zacieśnienia współpracy między specjalistami. Konieczne jest podnoszenie świadomości na temat znaczenia tworzenia klastrów dla różnych technologii oraz budowanie przekonania, że aby zapewnić sukces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</w:t>
      </w:r>
      <w:proofErr w:type="spellEnd"/>
      <w:r w:rsidRPr="00241F98">
        <w:rPr>
          <w:rFonts w:ascii="Lato" w:hAnsi="Lato"/>
        </w:rPr>
        <w:t xml:space="preserve"> na szerszą skalę, ważne jest współzawodnictwo, zamiast konkurowania. Eksperci rekomendują zachęcanie przedsiębiorców do zmiany w kierunku większej akceptacji ryzyka charakterystycznej dla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</w:t>
      </w:r>
      <w:proofErr w:type="spellEnd"/>
      <w:r w:rsidRPr="00241F98">
        <w:rPr>
          <w:rFonts w:ascii="Lato" w:hAnsi="Lato"/>
        </w:rPr>
        <w:t xml:space="preserve"> oraz promowania współpracy między ośrodkami badawczymi i start-</w:t>
      </w:r>
      <w:proofErr w:type="spellStart"/>
      <w:r w:rsidRPr="00241F98">
        <w:rPr>
          <w:rFonts w:ascii="Lato" w:hAnsi="Lato"/>
        </w:rPr>
        <w:t>upami</w:t>
      </w:r>
      <w:proofErr w:type="spellEnd"/>
      <w:r w:rsidRPr="00241F98">
        <w:rPr>
          <w:rFonts w:ascii="Lato" w:hAnsi="Lato"/>
        </w:rPr>
        <w:t xml:space="preserve">. Owocne może być ustanowienie programów uniwersyteckich integrujących technologię oraz biznes. Kolejnym krokiem jest wprowadzenie zmian mających na celu przyciągnięcie z powrotem do Europy talentów, które wyjechały w poszukiwaniu możliwości rozwoju na inne kontynenty. Na koniec, potrzebujemy jeszcze większego ukierunkowania na przedsiębiorczość oraz zwiększenia poziomu finansowania </w:t>
      </w:r>
      <w:proofErr w:type="spellStart"/>
      <w:r w:rsidRPr="00241F98">
        <w:rPr>
          <w:rFonts w:ascii="Lato" w:hAnsi="Lato"/>
        </w:rPr>
        <w:t>deep</w:t>
      </w:r>
      <w:proofErr w:type="spellEnd"/>
      <w:r w:rsidRPr="00241F98">
        <w:rPr>
          <w:rFonts w:ascii="Lato" w:hAnsi="Lato"/>
        </w:rPr>
        <w:t xml:space="preserve"> </w:t>
      </w:r>
      <w:proofErr w:type="spellStart"/>
      <w:r w:rsidRPr="00241F98">
        <w:rPr>
          <w:rFonts w:ascii="Lato" w:hAnsi="Lato"/>
        </w:rPr>
        <w:t>techów</w:t>
      </w:r>
      <w:proofErr w:type="spellEnd"/>
      <w:r w:rsidRPr="00241F98">
        <w:rPr>
          <w:rFonts w:ascii="Lato" w:hAnsi="Lato"/>
        </w:rPr>
        <w:t>. Takie działania pozwolą Europie stworzyć ścisły ekosystem stanowiący konkurencję dla pozostałych światowych rynków.</w:t>
      </w:r>
    </w:p>
    <w:sectPr w:rsidR="00C40A59" w:rsidRPr="0024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F8E3" w14:textId="77777777" w:rsidR="003E3DE3" w:rsidRDefault="003E3DE3" w:rsidP="00570743">
      <w:pPr>
        <w:spacing w:line="240" w:lineRule="auto"/>
      </w:pPr>
      <w:r>
        <w:separator/>
      </w:r>
    </w:p>
  </w:endnote>
  <w:endnote w:type="continuationSeparator" w:id="0">
    <w:p w14:paraId="7D12B164" w14:textId="77777777" w:rsidR="003E3DE3" w:rsidRDefault="003E3DE3" w:rsidP="00570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4F8" w14:textId="77777777" w:rsidR="00570743" w:rsidRDefault="00570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21BE" w14:textId="77777777" w:rsidR="00570743" w:rsidRDefault="005707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1B78" w14:textId="77777777" w:rsidR="00570743" w:rsidRDefault="00570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C082" w14:textId="77777777" w:rsidR="003E3DE3" w:rsidRDefault="003E3DE3" w:rsidP="00570743">
      <w:pPr>
        <w:spacing w:line="240" w:lineRule="auto"/>
      </w:pPr>
      <w:r>
        <w:separator/>
      </w:r>
    </w:p>
  </w:footnote>
  <w:footnote w:type="continuationSeparator" w:id="0">
    <w:p w14:paraId="1DF7E933" w14:textId="77777777" w:rsidR="003E3DE3" w:rsidRDefault="003E3DE3" w:rsidP="00570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DCFA" w14:textId="77777777" w:rsidR="00570743" w:rsidRDefault="00570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EEC" w14:textId="77777777" w:rsidR="00570743" w:rsidRDefault="00570743" w:rsidP="00570743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76B798BD" wp14:editId="7C6B8F6E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C75F8" w14:textId="77777777" w:rsidR="00570743" w:rsidRDefault="00570743" w:rsidP="00570743">
    <w:pPr>
      <w:pStyle w:val="Nagwek"/>
      <w:rPr>
        <w:rFonts w:ascii="Lato" w:hAnsi="Lato"/>
      </w:rPr>
    </w:pPr>
  </w:p>
  <w:p w14:paraId="51E66397" w14:textId="77777777" w:rsidR="00570743" w:rsidRDefault="00570743" w:rsidP="00570743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  <w:r>
      <w:rPr>
        <w:rFonts w:ascii="Lato" w:hAnsi="Lato"/>
      </w:rPr>
      <w:t xml:space="preserve"> PRASOWA</w:t>
    </w:r>
  </w:p>
  <w:p w14:paraId="0E87700D" w14:textId="77777777" w:rsidR="00570743" w:rsidRDefault="00570743" w:rsidP="00570743">
    <w:pPr>
      <w:pStyle w:val="Nagwek"/>
      <w:rPr>
        <w:rFonts w:ascii="Lato" w:hAnsi="Lato"/>
      </w:rPr>
    </w:pPr>
  </w:p>
  <w:p w14:paraId="7CE24E2D" w14:textId="77777777" w:rsidR="00570743" w:rsidRDefault="00570743" w:rsidP="00570743">
    <w:pPr>
      <w:pStyle w:val="Nagwek"/>
    </w:pPr>
  </w:p>
  <w:p w14:paraId="10DE220A" w14:textId="77777777" w:rsidR="00570743" w:rsidRDefault="00570743" w:rsidP="00570743">
    <w:pPr>
      <w:pStyle w:val="Nagwek"/>
    </w:pPr>
  </w:p>
  <w:p w14:paraId="34CC9FB1" w14:textId="77777777" w:rsidR="00570743" w:rsidRDefault="00570743" w:rsidP="00570743">
    <w:pPr>
      <w:pStyle w:val="Nagwek"/>
    </w:pPr>
  </w:p>
  <w:p w14:paraId="29171CC6" w14:textId="77777777" w:rsidR="00570743" w:rsidRDefault="00570743" w:rsidP="00570743">
    <w:pPr>
      <w:pStyle w:val="Nagwek"/>
    </w:pPr>
  </w:p>
  <w:p w14:paraId="492BDB57" w14:textId="77777777" w:rsidR="00570743" w:rsidRDefault="005707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8918" w14:textId="77777777" w:rsidR="00570743" w:rsidRDefault="005707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59"/>
    <w:rsid w:val="00226BD9"/>
    <w:rsid w:val="00241F98"/>
    <w:rsid w:val="003E3DE3"/>
    <w:rsid w:val="00570743"/>
    <w:rsid w:val="00C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A1C8"/>
  <w15:docId w15:val="{4D078F21-117B-4295-982B-EBDB82B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7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43"/>
  </w:style>
  <w:style w:type="paragraph" w:styleId="Stopka">
    <w:name w:val="footer"/>
    <w:basedOn w:val="Normalny"/>
    <w:link w:val="StopkaZnak"/>
    <w:uiPriority w:val="99"/>
    <w:unhideWhenUsed/>
    <w:rsid w:val="005707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K7dqTE6vUeTMqFgorzQ5OQY8A==">CgMxLjAaJwoBMBIiCiAIBCocCgtBQUFCR3ZrTDgtTRAIGgtBQUFCR3ZrTDgtTRonCgExEiIKIAgEKhwKC0FBQUJHdmtMOC1NEAgaC0FBQUJHd29wNkNJGicKATISIgogCAQqHAoLQUFBQkd2a0w4LU0QCBoLQUFBQklJanJUX28aJwoBMxIiCiAIBCocCgtBQUFCR3ZrTDgtTRAIGgtBQUFCSkI5UU1MQSKNEAoLQUFBQkd2a0w4LU0S2w8KC0FBQUJHdmtMOC1NEgtBQUFCR3ZrTDgtTRpUCgl0ZXh0L2h0bWwSR3RvIGNoeWJhIHpvc3RhxYJvIGLFgsSZZG5pZSBwcnpldMWCdW1hY3pvbmUsIG1vZ8SZIHByb3NpxIcgbyBvcnlnaW5hxYI/IlUKCnRleHQvcGxhaW4SR3RvIGNoeWJhIHpvc3RhxYJvIGLFgsSZZG5pZSBwcnpldMWCdW1hY3pvbmUsIG1vZ8SZIHByb3NpxIcgbyBvcnlnaW5hxYI/KhsiFTExMjc2MDA2MTYzNjA4MjU4MDk3NygAOAAwus3J3NwxOKukpsjiMUKwBgoLQUFBQkd3b3A2Q0kSC0FBQUJHdmtMOC1NGvQBCgl0ZXh0L2h0bWwS5gFCecSHIG1vxbxlIHBvd2lubmnFm215IHRvIHVqxIXEhyBqYWtvICZxdW90O2VuZXJnZXR5a2EgasSFZHJvd2EmcXVvdDs/IE9yeWdpbmFsbmUgemRhbmllIGplc3QgdyBEZWVwIFRlY2ggUmVwb3J0IDIwMjMgaSBicnptaSAmcXVvdDtTb21lIHRlY2hub2xvZ2llcywgbGlrZSBOdWNsZWFyLCBzdWZmZXIgZnJvbSBuZWdhdGl2ZSBwdWJsaWMgc2VudGltZW50IGluIGNlcnRhaW4gY291bnRyaWVzJnF1b3Q7LiLhAQoKdGV4dC9wbGFpbhLSAUJ5xIcgbW/FvGUgcG93aW5uacWbbXkgdG8gdWrEhcSHIGpha28gImVuZXJnZXR5a2EgasSFZHJvd2EiPyBPcnlnaW5hbG5lIHpkYW5pZSBqZXN0IHcgRGVlcCBUZWNoIFJlcG9ydCAyMDIzIGkgYnJ6bWkgIlNvbWUgdGVjaG5vbG9naWVzLCBsaWtlIE51Y2xlYXIsIHN1ZmZlciBmcm9tIG5lZ2F0aXZlIHB1YmxpYyBzZW50aW1lbnQgaW4gY2VydGFpbiBjb3VudHJpZXMiLiobIhUxMDAwMjAxMzUzMjkzMjI3NDEzMjEoADgAMKrKpo/dMTiqyqaP3TFaDGIxejBjZng3aDM4enICIAB4AJoBBggAEAAYAKoB6QES5gFCecSHIG1vxbxlIHBvd2lubmnFm215IHRvIHVqxIXEhyBqYWtvICZxdW90O2VuZXJnZXR5a2EgasSFZHJvd2EmcXVvdDs/IE9yeWdpbmFsbmUgemRhbmllIGplc3QgdyBEZWVwIFRlY2ggUmVwb3J0IDIwMjMgaSBicnptaSAmcXVvdDtTb21lIHRlY2hub2xvZ2llcywgbGlrZSBOdWNsZWFyLCBzdWZmZXIgZnJvbSBuZWdhdGl2ZSBwdWJsaWMgc2VudGltZW50IGluIGNlcnRhaW4gY291bnRyaWVzJnF1b3Q7LrABALgBAELpBAoLQUFBQklJanJUX28SC0FBQUJHdmtMOC1NGs4BCgl0ZXh0L2h0bWwSwAFAPGEgaHJlZj0ibWFpbHRvOnN6eW1vbi5sQGlubm9sb2d5LnBybyIgZGF0YS1yYXdIcmVmPSJtYWlsdG86c3p5bW9uLmxAaW5ub2xvZ3kucHJvIiB0YXJnZXQ9Il9ibGFuayI+c3p5bW9uLmxAaW5ub2xvZ3kucHJvPC9hPiBwb3Byb3NpbXkgbyB3ZXJ5ZmlrYWNqxJkgcG93ecW8c3plZ28ga29tZW50YXJ6YSBpIGNhxYJvxZtjaSB0ZWtzdHUiZwoKdGV4dC9wbGFpbhJZQHN6eW1vbi5sQGlubm9sb2d5LnBybyBwb3Byb3NpbXkgbyB3ZXJ5ZmlrYWNqxJkgcG93ecW8c3plZ28ga29tZW50YXJ6YSBpIGNhxYJvxZtjaSB0ZWtzdHUqGyIVMTAwMDIwMTM1MzI5MzIyNzQxMzIxKAA4ADCr2tD03jE4q9rQ9N4xWgw4MHU1Yjl2MmtuYzNyAiAAeACaAQYIABAAGACqAcMBEsABQDxhIGhyZWY9Im1haWx0bzpzenltb24ubEBpbm5vbG9neS5wcm8iIGRhdGEtcmF3aHJlZj0ibWFpbHRvOnN6eW1vbi5sQGlubm9sb2d5LnBybyIgdGFyZ2V0PSJfYmxhbmsiPnN6eW1vbi5sQGlubm9sb2d5LnBybzwvYT4gcG9wcm9zaW15IG8gd2VyeWZpa2FjasSZIHBvd3nFvHN6ZWdvIGtvbWVudGFyemEgaSBjYcWCb8WbY2kgdGVrc3R1sAEAuAEAQrMBCgtBQUFCSkI5UU1MQRILQUFBQkd2a0w4LU0aHAoJdGV4dC9odG1sEg9ha2NlcHR1amUgdGVrc3QiHQoKdGV4dC9wbGFpbhIPYWtjZXB0dWplIHRla3N0KhsiFTExMzE3MjA0MzEzMzAyNTk2Mzc1MigAOAAwq6SmyOIxOKukpsjiMVoMc2xyczBreHU3M25icgIgAHgAmgEGCAAQABgAqgEREg9ha2NlcHR1amUgdGVrc3RKIwoKdGV4dC9wbGFpbhIVdGVjaG5vbG9naWEgbnVrbGVhcm5hWgxmdXJ0MmVlcmR1ZXFyAiAAeACaAQYIABAAGACqAUkSR3RvIGNoeWJhIHpvc3RhxYJvIGLFgsSZZG5pZSBwcnpldMWCdW1hY3pvbmUsIG1vZ8SZIHByb3NpxIcgbyBvcnlnaW5hxYI/sAEAuAEAGLrNydzcMSCrpKbI4jEwAEIQa2l4Lmh3ZGxsaXI5Z3BobTIIaC5namRneHMyCWguMzBqMHpsbDIJaC4xZm9iOXRlOAByITFqekxKVmplbEg3S1ZoNWprOU1MMmpxWnRFTnl1Rkd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3</cp:revision>
  <dcterms:created xsi:type="dcterms:W3CDTF">2024-02-15T08:16:00Z</dcterms:created>
  <dcterms:modified xsi:type="dcterms:W3CDTF">2024-03-21T12:43:00Z</dcterms:modified>
</cp:coreProperties>
</file>