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20A8" w14:textId="636AC986" w:rsidR="0014500C" w:rsidRPr="0045401B" w:rsidRDefault="0045401B" w:rsidP="0045401B">
      <w:pPr>
        <w:spacing w:line="360" w:lineRule="auto"/>
        <w:jc w:val="right"/>
      </w:pPr>
      <w:r w:rsidRPr="0045401B">
        <w:t>Informacja prasowa</w:t>
      </w:r>
    </w:p>
    <w:p w14:paraId="41951F2C" w14:textId="77777777" w:rsidR="00D168BE" w:rsidRPr="00D168BE" w:rsidRDefault="00D168BE" w:rsidP="00D168BE">
      <w:pPr>
        <w:spacing w:line="360" w:lineRule="auto"/>
        <w:jc w:val="center"/>
        <w:rPr>
          <w:b/>
          <w:bCs/>
        </w:rPr>
      </w:pPr>
      <w:r w:rsidRPr="00D168BE">
        <w:rPr>
          <w:b/>
          <w:bCs/>
        </w:rPr>
        <w:t>Inwestycje w nieruchomości w Polsce - czy mają sens w 2024 roku?</w:t>
      </w:r>
    </w:p>
    <w:p w14:paraId="10D9AFE2" w14:textId="5FF5E677" w:rsidR="00D168BE" w:rsidRPr="00D168BE" w:rsidRDefault="00D168BE" w:rsidP="00D168BE">
      <w:pPr>
        <w:spacing w:line="360" w:lineRule="auto"/>
        <w:jc w:val="both"/>
        <w:rPr>
          <w:b/>
          <w:bCs/>
        </w:rPr>
      </w:pPr>
      <w:r w:rsidRPr="00D168BE">
        <w:rPr>
          <w:b/>
          <w:bCs/>
        </w:rPr>
        <w:t xml:space="preserve">Inwestowanie w nieruchomości od lat jest jednym z popularniejszych sposobów na pomnażanie kapitału. Jak wynika z raportu „Postawy Polaków wobec finansów”, połowa inwestujących lokuje swój kapitał właśnie w nieruchomościach. Jednak czy w 2024 roku tego typu inwestycje nadal mają sens? Odpowiedź na to pytanie zależy od kilku kluczowych czynników, które warto przeanalizować przed podjęciem jakiejkolwiek decyzji. </w:t>
      </w:r>
    </w:p>
    <w:p w14:paraId="0A3D1CDD" w14:textId="77777777" w:rsidR="00D168BE" w:rsidRPr="00D168BE" w:rsidRDefault="00D168BE" w:rsidP="00D168BE">
      <w:pPr>
        <w:spacing w:line="360" w:lineRule="auto"/>
        <w:jc w:val="both"/>
        <w:rPr>
          <w:b/>
          <w:bCs/>
        </w:rPr>
      </w:pPr>
      <w:r w:rsidRPr="00D168BE">
        <w:rPr>
          <w:b/>
          <w:bCs/>
        </w:rPr>
        <w:t>Wzrost cen nieruchomości</w:t>
      </w:r>
    </w:p>
    <w:p w14:paraId="658900C2" w14:textId="64B770A3" w:rsidR="00D168BE" w:rsidRDefault="00D168BE" w:rsidP="00D168BE">
      <w:pPr>
        <w:spacing w:line="360" w:lineRule="auto"/>
        <w:jc w:val="both"/>
      </w:pPr>
      <w:r>
        <w:t xml:space="preserve">Ceny nieruchomości w Polsce rosną od kilku lat i ten trend może się utrzymać również w 2024 roku. Wzrost ten jest napędzany przez rosnący popyt na mieszkania oraz ograniczoną podaż gruntów w atrakcyjnych lokalizacjach. Szczególnie w dużych miastach, takich jak Warszawa, Kraków czy Wrocław, obserwujemy dynamiczny wzrost cen nieruchomości. To wypadkowa ograniczonej podaży gruntów, przy jednoczesnym wzroście popytu. </w:t>
      </w:r>
    </w:p>
    <w:p w14:paraId="53EEEE56" w14:textId="77777777" w:rsidR="00D168BE" w:rsidRPr="00D168BE" w:rsidRDefault="00D168BE" w:rsidP="00D168BE">
      <w:pPr>
        <w:spacing w:line="360" w:lineRule="auto"/>
        <w:jc w:val="both"/>
        <w:rPr>
          <w:b/>
          <w:bCs/>
        </w:rPr>
      </w:pPr>
      <w:r w:rsidRPr="00D168BE">
        <w:rPr>
          <w:b/>
          <w:bCs/>
        </w:rPr>
        <w:t>Zmiany preferencji nabywców</w:t>
      </w:r>
    </w:p>
    <w:p w14:paraId="103A4D9C" w14:textId="77777777" w:rsidR="00D168BE" w:rsidRDefault="00D168BE" w:rsidP="00D168BE">
      <w:pPr>
        <w:spacing w:line="360" w:lineRule="auto"/>
        <w:jc w:val="both"/>
      </w:pPr>
      <w:r>
        <w:t>Jak pokazuje historia, idealna nieruchomość nie istnieje. Był czas, że ogromną popularnością cieszyły się mieszkania w centrum. Pandemia COVID-19 znacząco wpłynęła na preferencje nabywców nieruchomości. Coraz więcej osób zaczęło poszukiwać mieszkań z dostępem do ogródków, tarasów lub położonych w spokojniejszych lokalizacjach, poza ścisłymi centrami miast. Warto więc zwrócić uwagę na inwestycje w nieruchomości znajdujące się w takich miejscach, które mogą cieszyć się większym zainteresowaniem wśród nabywców.</w:t>
      </w:r>
    </w:p>
    <w:p w14:paraId="27C01085" w14:textId="77777777" w:rsidR="00D168BE" w:rsidRPr="00D168BE" w:rsidRDefault="00D168BE" w:rsidP="00D168BE">
      <w:pPr>
        <w:spacing w:line="360" w:lineRule="auto"/>
        <w:jc w:val="both"/>
        <w:rPr>
          <w:i/>
          <w:iCs/>
        </w:rPr>
      </w:pPr>
      <w:r>
        <w:t xml:space="preserve">– </w:t>
      </w:r>
      <w:r w:rsidRPr="00D168BE">
        <w:rPr>
          <w:i/>
          <w:iCs/>
        </w:rPr>
        <w:t>Nasze realizacje cechuje różnorodność. W ofercie mamy inwestycje uwzględniające różne preferencje kupujących. Nie zamykamy się na jeden rodzaj budownictwa. Między innymi dlatego powstała Konopacka, inwestycja mieszkaniowa otoczona piękną, historyczną zabudową, zlokalizowana w samym sercu wyjątkowej dzielnicy Warszawy, jaką jest Praga</w:t>
      </w:r>
      <w:r>
        <w:t xml:space="preserve">. –  mówi Tomasz </w:t>
      </w:r>
      <w:proofErr w:type="spellStart"/>
      <w:r>
        <w:t>Stoga</w:t>
      </w:r>
      <w:proofErr w:type="spellEnd"/>
      <w:r>
        <w:t xml:space="preserve">, prezes PROFIT Development. – </w:t>
      </w:r>
      <w:r w:rsidRPr="00D168BE">
        <w:rPr>
          <w:i/>
          <w:iCs/>
        </w:rPr>
        <w:t xml:space="preserve">Ten projekt to nietuzinkowa koncepcja. Łączy starą, zabytkową część budynku z nową, współczesną formą, która domyka pierzeję ulicy. </w:t>
      </w:r>
    </w:p>
    <w:p w14:paraId="0E4696A9" w14:textId="7E43010C" w:rsidR="00D168BE" w:rsidRDefault="00D168BE" w:rsidP="00D168BE">
      <w:pPr>
        <w:spacing w:line="360" w:lineRule="auto"/>
        <w:jc w:val="both"/>
      </w:pPr>
      <w:r>
        <w:t>Potencjał tej historycznej stołecznej dzielnicy dostrzegają nie tylko deweloperzy. W stworzonym przez „The Independent” rankingu 10 najlepszych dzielnic w Europie, warszawska Praga uplasowała się na drugim miejscu.</w:t>
      </w:r>
    </w:p>
    <w:p w14:paraId="450E8ACA" w14:textId="77777777" w:rsidR="00D168BE" w:rsidRPr="00D168BE" w:rsidRDefault="00D168BE" w:rsidP="00D168BE">
      <w:pPr>
        <w:spacing w:line="360" w:lineRule="auto"/>
        <w:jc w:val="both"/>
        <w:rPr>
          <w:b/>
          <w:bCs/>
        </w:rPr>
      </w:pPr>
      <w:r w:rsidRPr="00D168BE">
        <w:rPr>
          <w:b/>
          <w:bCs/>
        </w:rPr>
        <w:t>Ryzyka i wyzwania związane z inwestowaniem w nieruchomości w 2024</w:t>
      </w:r>
    </w:p>
    <w:p w14:paraId="59EF4677" w14:textId="77777777" w:rsidR="00D168BE" w:rsidRDefault="00D168BE" w:rsidP="00D168BE">
      <w:pPr>
        <w:spacing w:line="360" w:lineRule="auto"/>
        <w:jc w:val="both"/>
      </w:pPr>
      <w:r>
        <w:lastRenderedPageBreak/>
        <w:t xml:space="preserve">Atrakcyjność niektórych lokalizacji może zwiększyć rozwój infrastruktury, takiej jak nowe linie metra w Warszawie, co wpłynie na wzrost wartości nieruchomości. Inwestycje w obszary, które są objęte planami rozbudowy infrastruktury, mogą okazać się więc strzałem w dziesiątkę, jeśli chodzi o przyszły wzrost wartości nieruchomości. </w:t>
      </w:r>
    </w:p>
    <w:p w14:paraId="4B6F3053" w14:textId="77777777" w:rsidR="00D168BE" w:rsidRDefault="00D168BE" w:rsidP="00D168BE">
      <w:pPr>
        <w:spacing w:line="360" w:lineRule="auto"/>
        <w:jc w:val="both"/>
      </w:pPr>
      <w:r>
        <w:t xml:space="preserve">Z drugiej strony trzeba mieć świadomość, że nie wszystko da się przewidzieć. Globalne i lokalne kryzysy ekonomiczne mogą mieć znaczący wpływ na różne gałęzie gospodarki. Przykładem jest kryzys z lat 2007-2008, który dotknął rynek nieruchomości na całym świecie. Inwestując, warto więc uwzględnić ryzyko związane z możliwymi zawirowaniami w gospodarce. </w:t>
      </w:r>
    </w:p>
    <w:p w14:paraId="039DCBFA" w14:textId="77777777" w:rsidR="00D168BE" w:rsidRDefault="00D168BE" w:rsidP="00D168BE">
      <w:pPr>
        <w:spacing w:line="360" w:lineRule="auto"/>
        <w:jc w:val="both"/>
      </w:pPr>
      <w:r>
        <w:t xml:space="preserve">Co jeszcze wziąć pod uwagę? Jak zauważa prezes PROFIT Development: – </w:t>
      </w:r>
      <w:r w:rsidRPr="00D168BE">
        <w:rPr>
          <w:i/>
          <w:iCs/>
        </w:rPr>
        <w:t>Nowe regulacje dotyczące zagospodarowania przestrzennego mogą wpłynąć na dostępność gruntów pod inwestycje oraz tempo realizacji projektów deweloperskich. Na przykład, zmiany w przepisach mogą ograniczyć możliwość zabudowy w określonych obszarach, co może wpłynąć na podaż nieruchomości i ich ceny</w:t>
      </w:r>
      <w:r>
        <w:t>. – przewiduje.</w:t>
      </w:r>
    </w:p>
    <w:p w14:paraId="57A6F7E8" w14:textId="77777777" w:rsidR="00D168BE" w:rsidRDefault="00D168BE" w:rsidP="00D168BE">
      <w:pPr>
        <w:spacing w:line="360" w:lineRule="auto"/>
        <w:jc w:val="both"/>
      </w:pPr>
      <w:r>
        <w:t>Duża liczba deweloperów konkurujących o te same grunty może prowadzić do wzrostu cen działek oraz trudności w ich pozyskiwaniu. Wzmożona konkurencja może również wymuszać na deweloperach oferowanie coraz bardziej atrakcyjnych warunków, co może przełożyć się na większe koszty inwestycji.</w:t>
      </w:r>
    </w:p>
    <w:p w14:paraId="3B816110" w14:textId="77777777" w:rsidR="00D168BE" w:rsidRPr="00D168BE" w:rsidRDefault="00D168BE" w:rsidP="00D168BE">
      <w:pPr>
        <w:spacing w:line="360" w:lineRule="auto"/>
        <w:jc w:val="both"/>
        <w:rPr>
          <w:b/>
          <w:bCs/>
        </w:rPr>
      </w:pPr>
      <w:r w:rsidRPr="00D168BE">
        <w:rPr>
          <w:b/>
          <w:bCs/>
        </w:rPr>
        <w:t>Inwestować czy nie inwestować – oto jest pytanie</w:t>
      </w:r>
    </w:p>
    <w:p w14:paraId="6D757E39" w14:textId="77777777" w:rsidR="00D168BE" w:rsidRDefault="00D168BE" w:rsidP="00D168BE">
      <w:pPr>
        <w:spacing w:line="360" w:lineRule="auto"/>
        <w:jc w:val="both"/>
      </w:pPr>
      <w:r>
        <w:t xml:space="preserve">Inwestycje w nieruchomości w Polsce w 2024 roku mogą być opłacalne, ale wymagają starannej analizy rynku, uwzględnienia </w:t>
      </w:r>
      <w:proofErr w:type="spellStart"/>
      <w:r>
        <w:t>ryzyk</w:t>
      </w:r>
      <w:proofErr w:type="spellEnd"/>
      <w:r>
        <w:t xml:space="preserve"> oraz śledzenia zmian w regulacjach prawnych. Warto również zwrócić uwagę na zmieniające się preferencje nabywców i inwestować w lokalizacje z potencjałem wzrostu wartości.</w:t>
      </w:r>
    </w:p>
    <w:p w14:paraId="4F7841A0" w14:textId="77777777" w:rsidR="00D168BE" w:rsidRDefault="00D168BE" w:rsidP="00D168BE">
      <w:pPr>
        <w:spacing w:line="360" w:lineRule="auto"/>
        <w:jc w:val="both"/>
      </w:pPr>
      <w:r>
        <w:t>Decydując się na inwestycję, pamiętajmy o bieżącym monitorowaniu sytuacji rynkowej oraz dostosowywaniu strategii inwestycyjnej do aktualnych warunków. W ten sposób możemy zwiększyć szanse na sukces i maksymalizację zysków z inwestycji w nieruchomości.</w:t>
      </w:r>
    </w:p>
    <w:p w14:paraId="518449BA" w14:textId="77777777" w:rsidR="00D168BE" w:rsidRDefault="00D168BE" w:rsidP="00C81C5B">
      <w:pPr>
        <w:spacing w:line="360" w:lineRule="auto"/>
        <w:jc w:val="both"/>
      </w:pPr>
    </w:p>
    <w:p w14:paraId="12516E2D" w14:textId="548FBE5C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000000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="00B31943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EEE2" w14:textId="77777777" w:rsidR="00787C64" w:rsidRDefault="00787C64">
      <w:pPr>
        <w:spacing w:after="0" w:line="240" w:lineRule="auto"/>
      </w:pPr>
      <w:r>
        <w:separator/>
      </w:r>
    </w:p>
  </w:endnote>
  <w:endnote w:type="continuationSeparator" w:id="0">
    <w:p w14:paraId="1D43BC54" w14:textId="77777777" w:rsidR="00787C64" w:rsidRDefault="0078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D36C" w14:textId="77777777" w:rsidR="00787C64" w:rsidRDefault="00787C64">
      <w:pPr>
        <w:spacing w:after="0" w:line="240" w:lineRule="auto"/>
      </w:pPr>
      <w:r>
        <w:separator/>
      </w:r>
    </w:p>
  </w:footnote>
  <w:footnote w:type="continuationSeparator" w:id="0">
    <w:p w14:paraId="605CA806" w14:textId="77777777" w:rsidR="00787C64" w:rsidRDefault="0078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6D1E" w14:textId="4EA3261D" w:rsidR="00B35CB7" w:rsidRDefault="00C81C5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63FA1786" wp14:editId="6BD0BA5E">
          <wp:extent cx="963038" cy="492288"/>
          <wp:effectExtent l="0" t="0" r="0" b="0"/>
          <wp:docPr id="749558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58180" name="Obraz 749558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09" cy="5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C0401"/>
    <w:rsid w:val="000E1AD0"/>
    <w:rsid w:val="00116976"/>
    <w:rsid w:val="0014500C"/>
    <w:rsid w:val="001A58CD"/>
    <w:rsid w:val="001A7E06"/>
    <w:rsid w:val="001E4C73"/>
    <w:rsid w:val="00211018"/>
    <w:rsid w:val="00251DE0"/>
    <w:rsid w:val="0026269D"/>
    <w:rsid w:val="002629DD"/>
    <w:rsid w:val="00291247"/>
    <w:rsid w:val="002C1C1D"/>
    <w:rsid w:val="002C71D3"/>
    <w:rsid w:val="002D6419"/>
    <w:rsid w:val="002E275A"/>
    <w:rsid w:val="003367A4"/>
    <w:rsid w:val="00347B83"/>
    <w:rsid w:val="00384F8F"/>
    <w:rsid w:val="00393ABB"/>
    <w:rsid w:val="0039549E"/>
    <w:rsid w:val="003B7B81"/>
    <w:rsid w:val="003F6B4B"/>
    <w:rsid w:val="0041387F"/>
    <w:rsid w:val="00415140"/>
    <w:rsid w:val="0045401B"/>
    <w:rsid w:val="00454135"/>
    <w:rsid w:val="004821CF"/>
    <w:rsid w:val="004829C2"/>
    <w:rsid w:val="004A1D43"/>
    <w:rsid w:val="004B157B"/>
    <w:rsid w:val="004D419D"/>
    <w:rsid w:val="004D6BB1"/>
    <w:rsid w:val="004E4173"/>
    <w:rsid w:val="004F5527"/>
    <w:rsid w:val="0050288F"/>
    <w:rsid w:val="00506F77"/>
    <w:rsid w:val="00507F72"/>
    <w:rsid w:val="00510420"/>
    <w:rsid w:val="00522C43"/>
    <w:rsid w:val="0053013C"/>
    <w:rsid w:val="00560D4E"/>
    <w:rsid w:val="00590003"/>
    <w:rsid w:val="005F1B78"/>
    <w:rsid w:val="006112C2"/>
    <w:rsid w:val="006328DD"/>
    <w:rsid w:val="0064580C"/>
    <w:rsid w:val="00663485"/>
    <w:rsid w:val="00673BCA"/>
    <w:rsid w:val="00677A7E"/>
    <w:rsid w:val="00677F8F"/>
    <w:rsid w:val="006877C7"/>
    <w:rsid w:val="006A46DB"/>
    <w:rsid w:val="006E7EDB"/>
    <w:rsid w:val="00720F84"/>
    <w:rsid w:val="00731697"/>
    <w:rsid w:val="00742A3D"/>
    <w:rsid w:val="00743AC2"/>
    <w:rsid w:val="007440E7"/>
    <w:rsid w:val="00747038"/>
    <w:rsid w:val="00784A5D"/>
    <w:rsid w:val="00787032"/>
    <w:rsid w:val="00787C64"/>
    <w:rsid w:val="007A037B"/>
    <w:rsid w:val="007D40BD"/>
    <w:rsid w:val="007E1DF5"/>
    <w:rsid w:val="007E79C5"/>
    <w:rsid w:val="00807BC9"/>
    <w:rsid w:val="00853623"/>
    <w:rsid w:val="00870D8D"/>
    <w:rsid w:val="00885B1D"/>
    <w:rsid w:val="008A5762"/>
    <w:rsid w:val="008B3E3E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C42DB"/>
    <w:rsid w:val="009D0AF6"/>
    <w:rsid w:val="009E165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B154D2"/>
    <w:rsid w:val="00B27AAF"/>
    <w:rsid w:val="00B31943"/>
    <w:rsid w:val="00B35CB7"/>
    <w:rsid w:val="00B614D4"/>
    <w:rsid w:val="00B65DD1"/>
    <w:rsid w:val="00B673AB"/>
    <w:rsid w:val="00B6797D"/>
    <w:rsid w:val="00B77882"/>
    <w:rsid w:val="00B8151E"/>
    <w:rsid w:val="00BC35D6"/>
    <w:rsid w:val="00BD64A3"/>
    <w:rsid w:val="00C032D2"/>
    <w:rsid w:val="00C10032"/>
    <w:rsid w:val="00C14A45"/>
    <w:rsid w:val="00C17A2B"/>
    <w:rsid w:val="00C22148"/>
    <w:rsid w:val="00C81C5B"/>
    <w:rsid w:val="00CF179E"/>
    <w:rsid w:val="00D065F2"/>
    <w:rsid w:val="00D168BE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73C95"/>
    <w:rsid w:val="00E77087"/>
    <w:rsid w:val="00E87166"/>
    <w:rsid w:val="00EA02E4"/>
    <w:rsid w:val="00EE0332"/>
    <w:rsid w:val="00EE5CA2"/>
    <w:rsid w:val="00F02EA4"/>
    <w:rsid w:val="00F123B0"/>
    <w:rsid w:val="00F23EEC"/>
    <w:rsid w:val="00F26D22"/>
    <w:rsid w:val="00F31523"/>
    <w:rsid w:val="00F329DE"/>
    <w:rsid w:val="00F367A4"/>
    <w:rsid w:val="00F60300"/>
    <w:rsid w:val="00F73BB6"/>
    <w:rsid w:val="00F84552"/>
    <w:rsid w:val="00F90069"/>
    <w:rsid w:val="00FA69C2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2024-05-29T09:17:00Z</dcterms:created>
  <dcterms:modified xsi:type="dcterms:W3CDTF">2024-05-29T09:17:00Z</dcterms:modified>
</cp:coreProperties>
</file>