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bookmarkStart w:id="0" w:name="_heading=h.gjdgxs" w:colFirst="0" w:colLast="0"/>
    <w:bookmarkEnd w:id="0"/>
    <w:p w14:paraId="00000001" w14:textId="77777777" w:rsidR="0097360A" w:rsidRDefault="00000000" w:rsidP="008C5F8C">
      <w:pPr>
        <w:pStyle w:val="Nagwek2"/>
      </w:pPr>
      <w:sdt>
        <w:sdtPr>
          <w:tag w:val="goog_rdk_0"/>
          <w:id w:val="466472387"/>
        </w:sdtPr>
        <w:sdtContent/>
      </w:sdt>
      <w:sdt>
        <w:sdtPr>
          <w:tag w:val="goog_rdk_1"/>
          <w:id w:val="318859865"/>
        </w:sdtPr>
        <w:sdtContent/>
      </w:sdt>
      <w:sdt>
        <w:sdtPr>
          <w:tag w:val="goog_rdk_2"/>
          <w:id w:val="630901111"/>
        </w:sdtPr>
        <w:sdtContent/>
      </w:sdt>
      <w:r w:rsidRPr="008C5F8C">
        <w:t>Jakie konkursy dotacyjne czekają na przedsiębiorców w drugim półroczu 2024?</w:t>
      </w:r>
    </w:p>
    <w:p w14:paraId="6E70E5AA" w14:textId="77777777" w:rsidR="008C5F8C" w:rsidRPr="008C5F8C" w:rsidRDefault="008C5F8C" w:rsidP="008C5F8C"/>
    <w:p w14:paraId="00000002" w14:textId="3955CBF0" w:rsidR="0097360A" w:rsidRDefault="00000000" w:rsidP="008C5F8C">
      <w:pPr>
        <w:spacing w:line="360" w:lineRule="auto"/>
        <w:jc w:val="both"/>
        <w:rPr>
          <w:rFonts w:ascii="Lato" w:hAnsi="Lato"/>
          <w:b/>
        </w:rPr>
      </w:pPr>
      <w:r w:rsidRPr="008C5F8C">
        <w:rPr>
          <w:rFonts w:ascii="Lato" w:hAnsi="Lato"/>
          <w:b/>
        </w:rPr>
        <w:t>Na 2024 rok zaplanowano wiele programów dotacyjnych, w których aplikować mogą zarówno firmy z sektora MŚP</w:t>
      </w:r>
      <w:r w:rsidR="00B2331A">
        <w:rPr>
          <w:rFonts w:ascii="Lato" w:hAnsi="Lato"/>
          <w:b/>
        </w:rPr>
        <w:t xml:space="preserve">, </w:t>
      </w:r>
      <w:r w:rsidRPr="008C5F8C">
        <w:rPr>
          <w:rFonts w:ascii="Lato" w:hAnsi="Lato"/>
          <w:b/>
        </w:rPr>
        <w:t>jak i duże przedsiębiorstwa. W drugiej połowie roku wnioski będzie można składać między innymi w ramach popularnego programu FENG, a także w ramach Funduszy Europejskich dla Polski Wschodniej, Funduszy Europejskich dla Regionów oraz konkursów organizowanych przez ABM. Sprawdźmy, jakie możliwości czekają zarówno na mniejsze, jak i większe przedsiębiorstwa.</w:t>
      </w:r>
    </w:p>
    <w:p w14:paraId="13EB69C3" w14:textId="77777777" w:rsidR="008C5F8C" w:rsidRPr="008C5F8C" w:rsidRDefault="008C5F8C" w:rsidP="008C5F8C">
      <w:pPr>
        <w:spacing w:line="360" w:lineRule="auto"/>
        <w:jc w:val="both"/>
        <w:rPr>
          <w:rFonts w:ascii="Lato" w:hAnsi="Lato"/>
          <w:b/>
        </w:rPr>
      </w:pPr>
    </w:p>
    <w:p w14:paraId="00000003" w14:textId="77777777" w:rsidR="0097360A" w:rsidRDefault="00000000" w:rsidP="008C5F8C">
      <w:pPr>
        <w:pStyle w:val="Nagwek3"/>
      </w:pPr>
      <w:bookmarkStart w:id="1" w:name="_heading=h.30j0zll" w:colFirst="0" w:colLast="0"/>
      <w:bookmarkEnd w:id="1"/>
      <w:r w:rsidRPr="008C5F8C">
        <w:t>Gdzie można aplikować o dofinansowanie do projektów badawczo-rozwojowych i innowacyjnych?</w:t>
      </w:r>
    </w:p>
    <w:p w14:paraId="43CC915F" w14:textId="77777777" w:rsidR="008C5F8C" w:rsidRPr="008C5F8C" w:rsidRDefault="008C5F8C" w:rsidP="008C5F8C"/>
    <w:p w14:paraId="00000004" w14:textId="77777777" w:rsidR="0097360A" w:rsidRPr="008C5F8C" w:rsidRDefault="00000000" w:rsidP="008C5F8C">
      <w:pPr>
        <w:spacing w:line="360" w:lineRule="auto"/>
        <w:jc w:val="both"/>
        <w:rPr>
          <w:rFonts w:ascii="Lato" w:hAnsi="Lato"/>
        </w:rPr>
      </w:pPr>
      <w:r w:rsidRPr="008C5F8C">
        <w:rPr>
          <w:rFonts w:ascii="Lato" w:hAnsi="Lato"/>
        </w:rPr>
        <w:t>Aktualnie mamy za sobą pierwszy z pięciu tegorocznych naborów do Ścieżki SMART w ramach Funduszy Europejskich dla Nowoczesnej Gospodarki na lata 2021-2027 (FENG). Najbliższy nabór dla dużych przedsiębiorstw aplikujących samodzielnie rozpocznie się już 27 czerwca. Budżet konkursu wyniesie 890 mln PLN. Również 27 czerwca rozpocznie się konkurs tematyczny dla projektów na rzecz dostępności przeznaczony dla dużych przedsiębiorstw – w tym przypadku alokacja wyniesie 445 mln PLN. W obu przypadkach wnioski można składać do 24 października. Przewidziano również dwa konkursy Ścieżki SMART dla MŚP z budżetami 2,1 mld PLN oraz 222 mln PLN. Oba nabory startują 27 czerwca. Do 25 lipca można też składać wnioski o dofinansowanie w programie Kredyt ekologiczny – budżet tego działania wynosi 660 mln PLN.</w:t>
      </w:r>
    </w:p>
    <w:p w14:paraId="00000005" w14:textId="77777777" w:rsidR="0097360A" w:rsidRPr="008C5F8C" w:rsidRDefault="0097360A" w:rsidP="008C5F8C">
      <w:pPr>
        <w:spacing w:line="360" w:lineRule="auto"/>
        <w:jc w:val="both"/>
        <w:rPr>
          <w:rFonts w:ascii="Lato" w:hAnsi="Lato"/>
        </w:rPr>
      </w:pPr>
    </w:p>
    <w:p w14:paraId="00000006" w14:textId="77777777" w:rsidR="0097360A" w:rsidRPr="008C5F8C" w:rsidRDefault="00000000" w:rsidP="008C5F8C">
      <w:pPr>
        <w:spacing w:line="360" w:lineRule="auto"/>
        <w:jc w:val="both"/>
        <w:rPr>
          <w:rFonts w:ascii="Lato" w:hAnsi="Lato"/>
        </w:rPr>
      </w:pPr>
      <w:r w:rsidRPr="008C5F8C">
        <w:rPr>
          <w:rFonts w:ascii="Lato" w:hAnsi="Lato"/>
        </w:rPr>
        <w:t xml:space="preserve">– </w:t>
      </w:r>
      <w:r w:rsidRPr="008C5F8C">
        <w:rPr>
          <w:rFonts w:ascii="Lato" w:hAnsi="Lato"/>
          <w:i/>
        </w:rPr>
        <w:t xml:space="preserve">W ramach programu FENG organizowany jest przez Narodowe Centrum Badań i Rozwoju również konkurs Seal of Excellence. Jest on dedykowany mikro, małym i średnim przedsiębiorstwom, których projekty otrzymały certyfikat Seal of Excellence w ramach instrumentu EIC Accelerator programu „Horyzont Europa”, jednak z powodu ograniczeń budżetowych nie otrzymały dofinansowania. Rozpoczęcie naboru wniosków odbędzie się na początku czerwca br., a alokacja wyniesie 35 mln PLN </w:t>
      </w:r>
      <w:r w:rsidRPr="008C5F8C">
        <w:rPr>
          <w:rFonts w:ascii="Lato" w:hAnsi="Lato"/>
        </w:rPr>
        <w:t xml:space="preserve">– wyjaśnia Szymon Łokaj, ekspert od pozyskiwania krajowych dotacji w Innology, firmie </w:t>
      </w:r>
      <w:r w:rsidRPr="008C5F8C">
        <w:rPr>
          <w:rFonts w:ascii="Lato" w:hAnsi="Lato"/>
        </w:rPr>
        <w:lastRenderedPageBreak/>
        <w:t>doradczej wspierającej spółki deep tech w aplikowaniu o środki unijne na badania, rozwój i innowacje.</w:t>
      </w:r>
    </w:p>
    <w:p w14:paraId="00000007" w14:textId="77777777" w:rsidR="0097360A" w:rsidRPr="008C5F8C" w:rsidRDefault="0097360A" w:rsidP="008C5F8C">
      <w:pPr>
        <w:spacing w:line="360" w:lineRule="auto"/>
        <w:jc w:val="both"/>
        <w:rPr>
          <w:rFonts w:ascii="Lato" w:hAnsi="Lato"/>
        </w:rPr>
      </w:pPr>
    </w:p>
    <w:p w14:paraId="00000008" w14:textId="77777777" w:rsidR="0097360A" w:rsidRPr="008C5F8C" w:rsidRDefault="00000000" w:rsidP="008C5F8C">
      <w:pPr>
        <w:spacing w:line="360" w:lineRule="auto"/>
        <w:jc w:val="both"/>
        <w:rPr>
          <w:rFonts w:ascii="Lato" w:hAnsi="Lato"/>
        </w:rPr>
      </w:pPr>
      <w:r w:rsidRPr="008C5F8C">
        <w:rPr>
          <w:rFonts w:ascii="Lato" w:hAnsi="Lato"/>
        </w:rPr>
        <w:t>Dofinansowanie na badania i rozwój można pozyskać również w ramach Funduszy Europejskich dla Regionów. Skorzystać z tej okazji mogą jeszcze m.in. przedsiębiorstwa z Małopolski i Śląska. Dla przedstawicieli Śląska dostępny jest nabór do projektów dotyczących badań, rozwoju i innowacji w przedsiębiorstwach na rzecz transformacji. Konkurs jest skierowany do mikro, małych, średnich oraz dużych przedsiębiorstw, a także konsorcjów przemysłowych i naukowo-przemysłowych. Alokacja konkursu wynosi 222,5 mln PLN. Wnioski można składać od 27 czerwca do 12 września. O dofinansowanie w ramach Funduszy Europejskich mogą się także starać przedstawiciele Małopolski. Nabór obejmuje projekty dotyczące prac B+R z przygotowaniem do wdrożenia. Wnioski można składać od czerwca do września, a alokacja wynosi ponad 89 mln PLN.</w:t>
      </w:r>
    </w:p>
    <w:p w14:paraId="00000009" w14:textId="77777777" w:rsidR="0097360A" w:rsidRPr="008C5F8C" w:rsidRDefault="0097360A" w:rsidP="008C5F8C">
      <w:pPr>
        <w:spacing w:line="360" w:lineRule="auto"/>
        <w:jc w:val="both"/>
        <w:rPr>
          <w:rFonts w:ascii="Lato" w:hAnsi="Lato"/>
        </w:rPr>
      </w:pPr>
    </w:p>
    <w:p w14:paraId="0000000C" w14:textId="1DF9712F" w:rsidR="0097360A" w:rsidRDefault="00000000" w:rsidP="008C5F8C">
      <w:pPr>
        <w:spacing w:line="360" w:lineRule="auto"/>
        <w:jc w:val="both"/>
        <w:rPr>
          <w:rFonts w:ascii="Lato" w:hAnsi="Lato"/>
        </w:rPr>
      </w:pPr>
      <w:r w:rsidRPr="008C5F8C">
        <w:rPr>
          <w:rFonts w:ascii="Lato" w:hAnsi="Lato"/>
        </w:rPr>
        <w:t xml:space="preserve">– </w:t>
      </w:r>
      <w:r w:rsidRPr="008C5F8C">
        <w:rPr>
          <w:rFonts w:ascii="Lato" w:hAnsi="Lato"/>
          <w:i/>
        </w:rPr>
        <w:t xml:space="preserve">Warto zwrócić uwagę na konkursy organizowane przez Agencję Badań Medycznych. W najbliższym czasie </w:t>
      </w:r>
      <w:r w:rsidRPr="008C5F8C">
        <w:rPr>
          <w:rFonts w:ascii="Lato" w:hAnsi="Lato"/>
          <w:i/>
        </w:rPr>
        <w:t xml:space="preserve">ABM planuje ogłoszenie naboru wniosków dla przedsiębiorstw na realizację badań o charakterze aplikacyjnym w obszarze biomedycznym w ramach Krajowego Planu Odbudowy. Będzie to konkurs z bardzo krótkim terminem realizacji projektów i maksymalnym dofinansowaniem o jakie będą mogli się ubiegać przedsiębiorcy wynoszącym 15 mln zł   - </w:t>
      </w:r>
      <w:r w:rsidRPr="008C5F8C">
        <w:rPr>
          <w:rFonts w:ascii="Lato" w:hAnsi="Lato"/>
        </w:rPr>
        <w:t xml:space="preserve"> dodaje ekspert z Innology.</w:t>
      </w:r>
    </w:p>
    <w:p w14:paraId="6CE58E16" w14:textId="77777777" w:rsidR="008C5F8C" w:rsidRPr="008C5F8C" w:rsidRDefault="008C5F8C" w:rsidP="008C5F8C">
      <w:pPr>
        <w:spacing w:line="360" w:lineRule="auto"/>
        <w:jc w:val="both"/>
        <w:rPr>
          <w:rFonts w:ascii="Lato" w:hAnsi="Lato"/>
        </w:rPr>
      </w:pPr>
    </w:p>
    <w:p w14:paraId="0000000D" w14:textId="77777777" w:rsidR="0097360A" w:rsidRDefault="00000000" w:rsidP="008C5F8C">
      <w:pPr>
        <w:pStyle w:val="Nagwek3"/>
      </w:pPr>
      <w:bookmarkStart w:id="2" w:name="_heading=h.a5a8tny6i1nl" w:colFirst="0" w:colLast="0"/>
      <w:bookmarkEnd w:id="2"/>
      <w:r w:rsidRPr="008C5F8C">
        <w:t>Liczne konkursy w programie FEPW</w:t>
      </w:r>
    </w:p>
    <w:p w14:paraId="455AC0EE" w14:textId="77777777" w:rsidR="008C5F8C" w:rsidRPr="008C5F8C" w:rsidRDefault="008C5F8C" w:rsidP="008C5F8C"/>
    <w:p w14:paraId="0000000E" w14:textId="77777777" w:rsidR="0097360A" w:rsidRPr="008C5F8C" w:rsidRDefault="00000000" w:rsidP="008C5F8C">
      <w:pPr>
        <w:spacing w:line="360" w:lineRule="auto"/>
        <w:jc w:val="both"/>
        <w:rPr>
          <w:rFonts w:ascii="Lato" w:hAnsi="Lato"/>
        </w:rPr>
      </w:pPr>
      <w:r w:rsidRPr="008C5F8C">
        <w:rPr>
          <w:rFonts w:ascii="Lato" w:hAnsi="Lato"/>
        </w:rPr>
        <w:t>Duże możliwości w 2024 roku oferuje program Funduszy Europejskich dla Polski Wschodniej. FEPW jest skierowany między innymi do mikro, małych i średnich przedsiębiorstw. Z aktualnego harmonogramu możemy pozyskać informacje o pięciu naborach przeznaczonych dla przedsiębiorstw.</w:t>
      </w:r>
    </w:p>
    <w:p w14:paraId="0000000F" w14:textId="77777777" w:rsidR="0097360A" w:rsidRPr="008C5F8C" w:rsidRDefault="0097360A" w:rsidP="008C5F8C">
      <w:pPr>
        <w:spacing w:line="360" w:lineRule="auto"/>
        <w:jc w:val="both"/>
        <w:rPr>
          <w:rFonts w:ascii="Lato" w:hAnsi="Lato"/>
        </w:rPr>
      </w:pPr>
    </w:p>
    <w:p w14:paraId="00000010" w14:textId="77777777" w:rsidR="0097360A" w:rsidRPr="008C5F8C" w:rsidRDefault="00000000" w:rsidP="008C5F8C">
      <w:pPr>
        <w:spacing w:line="360" w:lineRule="auto"/>
        <w:jc w:val="both"/>
        <w:rPr>
          <w:rFonts w:ascii="Lato" w:hAnsi="Lato"/>
        </w:rPr>
      </w:pPr>
      <w:r w:rsidRPr="008C5F8C">
        <w:rPr>
          <w:rFonts w:ascii="Lato" w:hAnsi="Lato"/>
        </w:rPr>
        <w:t xml:space="preserve">Pierwszy nabór dotyczy wsparcia rozwoju działalności gospodarczej startupów w makroregionie Polski Wschodniej. Wnioski można składać od 10 października 2024 r. do 16 stycznia 2025 r., a alokacja wynosi 20 mln PLN. Drugi nabór dotyczy kompleksowego wsparcia mającego na celu zwiększenie innowacyjności w automatyzacji i robotyzacji procesów </w:t>
      </w:r>
      <w:r w:rsidRPr="008C5F8C">
        <w:rPr>
          <w:rFonts w:ascii="Lato" w:hAnsi="Lato"/>
        </w:rPr>
        <w:lastRenderedPageBreak/>
        <w:t>produkcji lub usług. Wnioski można składać od 1 sierpnia do 24 września, a alokacja wynosi 100 mln PLN.</w:t>
      </w:r>
    </w:p>
    <w:p w14:paraId="00000011" w14:textId="77777777" w:rsidR="0097360A" w:rsidRPr="008C5F8C" w:rsidRDefault="0097360A" w:rsidP="008C5F8C">
      <w:pPr>
        <w:spacing w:line="360" w:lineRule="auto"/>
        <w:jc w:val="both"/>
        <w:rPr>
          <w:rFonts w:ascii="Lato" w:hAnsi="Lato"/>
        </w:rPr>
      </w:pPr>
    </w:p>
    <w:p w14:paraId="00000012" w14:textId="77777777" w:rsidR="0097360A" w:rsidRPr="008C5F8C" w:rsidRDefault="00000000" w:rsidP="008C5F8C">
      <w:pPr>
        <w:spacing w:line="360" w:lineRule="auto"/>
        <w:jc w:val="both"/>
        <w:rPr>
          <w:rFonts w:ascii="Lato" w:hAnsi="Lato"/>
        </w:rPr>
      </w:pPr>
      <w:r w:rsidRPr="008C5F8C">
        <w:rPr>
          <w:rFonts w:ascii="Lato" w:hAnsi="Lato"/>
        </w:rPr>
        <w:t>Kolejne dwa nabory obejmują projekty dotyczące gospodarki o obiegu zamkniętym. Pierwszy nabór dotyczy opracowania modelu biznesowego transformacji przedsiębiorstwa w oparciu o założenia gospodarki o obiegu zamkniętym (GOZ-transformacji). Wnioski do tego konkursu można składać od 16 lipca 2024 r. do 3 kwietnia 2025 r., a alokacja wynosi 10 mln PLN. Drugi nabór jest dedykowany projektom mającym na celu wdrożenie modelu biznesowego GOZ-transformacji przedsiębiorstwa. Ten nabór rozpocznie się 13 czerwca i zakończy 19 grudnia, a alokacja to 100 mln PLN.</w:t>
      </w:r>
    </w:p>
    <w:p w14:paraId="00000013" w14:textId="77777777" w:rsidR="0097360A" w:rsidRPr="008C5F8C" w:rsidRDefault="0097360A" w:rsidP="008C5F8C">
      <w:pPr>
        <w:spacing w:line="360" w:lineRule="auto"/>
        <w:jc w:val="both"/>
        <w:rPr>
          <w:rFonts w:ascii="Lato" w:hAnsi="Lato"/>
        </w:rPr>
      </w:pPr>
    </w:p>
    <w:p w14:paraId="00000014" w14:textId="77777777" w:rsidR="0097360A" w:rsidRPr="008C5F8C" w:rsidRDefault="00000000" w:rsidP="008C5F8C">
      <w:pPr>
        <w:spacing w:line="360" w:lineRule="auto"/>
        <w:jc w:val="both"/>
        <w:rPr>
          <w:rFonts w:ascii="Lato" w:hAnsi="Lato"/>
        </w:rPr>
      </w:pPr>
      <w:r w:rsidRPr="008C5F8C">
        <w:rPr>
          <w:rFonts w:ascii="Lato" w:hAnsi="Lato"/>
        </w:rPr>
        <w:t>Piąty nabór w tym roku dotyczy działań z zakresu wzornictwa w MŚP. Wsparcie obejmuje przeprowadzenie audytu oraz stworzenie strategii wzorniczej, na podstawie której, poprzez wykorzystanie procesu projektowania wzorniczego, w przedsiębiorstwie zostanie wdrożona innowacja. Nabór jest obecnie otwarty, a wnioski można składać od 7 maja do 2 lipca. Alokacja wynosi w tym przypadku 100 mln PLN.</w:t>
      </w:r>
    </w:p>
    <w:p w14:paraId="00000015" w14:textId="77777777" w:rsidR="0097360A" w:rsidRPr="008C5F8C" w:rsidRDefault="0097360A" w:rsidP="008C5F8C">
      <w:pPr>
        <w:spacing w:line="360" w:lineRule="auto"/>
        <w:jc w:val="both"/>
        <w:rPr>
          <w:rFonts w:ascii="Lato" w:hAnsi="Lato"/>
        </w:rPr>
      </w:pPr>
    </w:p>
    <w:p w14:paraId="00000016" w14:textId="77777777" w:rsidR="0097360A" w:rsidRPr="008C5F8C" w:rsidRDefault="00000000" w:rsidP="008C5F8C">
      <w:pPr>
        <w:spacing w:line="360" w:lineRule="auto"/>
        <w:jc w:val="both"/>
        <w:rPr>
          <w:rFonts w:ascii="Lato" w:hAnsi="Lato"/>
        </w:rPr>
      </w:pPr>
      <w:r w:rsidRPr="008C5F8C">
        <w:rPr>
          <w:rFonts w:ascii="Lato" w:hAnsi="Lato"/>
        </w:rPr>
        <w:t>Druga połowa 2024 roku oferuje wiele możliwości, z których mogą skorzystać zarówno mniejsze, jak i większe przedsiębiorstwa. Warto wykorzystać te szanse na pozyskanie dofinansowania na realizację innowacyjnych projektów.</w:t>
      </w:r>
    </w:p>
    <w:sectPr w:rsidR="0097360A" w:rsidRPr="008C5F8C">
      <w:headerReference w:type="default" r:id="rId7"/>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00C2A" w14:textId="77777777" w:rsidR="008B5E9B" w:rsidRDefault="008B5E9B" w:rsidP="008C5F8C">
      <w:pPr>
        <w:spacing w:line="240" w:lineRule="auto"/>
      </w:pPr>
      <w:r>
        <w:separator/>
      </w:r>
    </w:p>
  </w:endnote>
  <w:endnote w:type="continuationSeparator" w:id="0">
    <w:p w14:paraId="5D657914" w14:textId="77777777" w:rsidR="008B5E9B" w:rsidRDefault="008B5E9B" w:rsidP="008C5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AF1FE" w14:textId="77777777" w:rsidR="008B5E9B" w:rsidRDefault="008B5E9B" w:rsidP="008C5F8C">
      <w:pPr>
        <w:spacing w:line="240" w:lineRule="auto"/>
      </w:pPr>
      <w:r>
        <w:separator/>
      </w:r>
    </w:p>
  </w:footnote>
  <w:footnote w:type="continuationSeparator" w:id="0">
    <w:p w14:paraId="652BEAD7" w14:textId="77777777" w:rsidR="008B5E9B" w:rsidRDefault="008B5E9B" w:rsidP="008C5F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00CA1" w14:textId="0CD86498" w:rsidR="008C5F8C" w:rsidRDefault="008C5F8C" w:rsidP="008C5F8C">
    <w:pPr>
      <w:pStyle w:val="Nagwek"/>
      <w:rPr>
        <w:rFonts w:ascii="Lato" w:hAnsi="Lato"/>
      </w:rPr>
    </w:pPr>
    <w:r>
      <w:rPr>
        <w:noProof/>
      </w:rPr>
      <w:drawing>
        <wp:anchor distT="0" distB="0" distL="114300" distR="114300" simplePos="0" relativeHeight="251658240" behindDoc="1" locked="0" layoutInCell="1" allowOverlap="1" wp14:anchorId="040AEF6E" wp14:editId="2C88880F">
          <wp:simplePos x="0" y="0"/>
          <wp:positionH relativeFrom="column">
            <wp:posOffset>3771900</wp:posOffset>
          </wp:positionH>
          <wp:positionV relativeFrom="paragraph">
            <wp:posOffset>76200</wp:posOffset>
          </wp:positionV>
          <wp:extent cx="2016760" cy="678180"/>
          <wp:effectExtent l="0" t="0" r="2540" b="7620"/>
          <wp:wrapTight wrapText="bothSides">
            <wp:wrapPolygon edited="0">
              <wp:start x="0" y="0"/>
              <wp:lineTo x="0" y="21236"/>
              <wp:lineTo x="21423" y="21236"/>
              <wp:lineTo x="21423" y="0"/>
              <wp:lineTo x="0" y="0"/>
            </wp:wrapPolygon>
          </wp:wrapTight>
          <wp:docPr id="1376993521" name="Obraz 1" descr="Obraz zawierający Czcionka, logo, Grafika,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78054637" descr="Obraz zawierający Czcionka, logo, Grafika,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678180"/>
                  </a:xfrm>
                  <a:prstGeom prst="rect">
                    <a:avLst/>
                  </a:prstGeom>
                  <a:noFill/>
                </pic:spPr>
              </pic:pic>
            </a:graphicData>
          </a:graphic>
          <wp14:sizeRelH relativeFrom="margin">
            <wp14:pctWidth>0</wp14:pctWidth>
          </wp14:sizeRelH>
          <wp14:sizeRelV relativeFrom="margin">
            <wp14:pctHeight>0</wp14:pctHeight>
          </wp14:sizeRelV>
        </wp:anchor>
      </w:drawing>
    </w:r>
  </w:p>
  <w:p w14:paraId="5B4142C5" w14:textId="77777777" w:rsidR="008C5F8C" w:rsidRDefault="008C5F8C" w:rsidP="008C5F8C">
    <w:pPr>
      <w:pStyle w:val="Nagwek"/>
      <w:rPr>
        <w:rFonts w:ascii="Lato" w:hAnsi="Lato"/>
      </w:rPr>
    </w:pPr>
  </w:p>
  <w:p w14:paraId="71AB67F0" w14:textId="77777777" w:rsidR="008C5F8C" w:rsidRDefault="008C5F8C" w:rsidP="008C5F8C">
    <w:pPr>
      <w:pStyle w:val="Nagwek"/>
      <w:rPr>
        <w:rFonts w:ascii="Lato" w:hAnsi="Lato"/>
      </w:rPr>
    </w:pPr>
    <w:r>
      <w:rPr>
        <w:rFonts w:ascii="Lato" w:hAnsi="Lato"/>
      </w:rPr>
      <w:t>INFORMACJA PRASOWA</w:t>
    </w:r>
  </w:p>
  <w:p w14:paraId="57BF635D" w14:textId="77777777" w:rsidR="008C5F8C" w:rsidRDefault="008C5F8C" w:rsidP="008C5F8C">
    <w:pPr>
      <w:pStyle w:val="Nagwek"/>
      <w:rPr>
        <w:rFonts w:ascii="Lato" w:hAnsi="Lato"/>
      </w:rPr>
    </w:pPr>
  </w:p>
  <w:p w14:paraId="6453C651" w14:textId="77777777" w:rsidR="008C5F8C" w:rsidRDefault="008C5F8C" w:rsidP="008C5F8C">
    <w:pPr>
      <w:pStyle w:val="Nagwek"/>
    </w:pPr>
  </w:p>
  <w:p w14:paraId="7CEC01F7" w14:textId="77777777" w:rsidR="008C5F8C" w:rsidRDefault="008C5F8C" w:rsidP="008C5F8C">
    <w:pPr>
      <w:pStyle w:val="Nagwek"/>
    </w:pPr>
  </w:p>
  <w:p w14:paraId="11D249B7" w14:textId="77777777" w:rsidR="008C5F8C" w:rsidRDefault="008C5F8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0A"/>
    <w:rsid w:val="008B5E9B"/>
    <w:rsid w:val="008C5F8C"/>
    <w:rsid w:val="0097360A"/>
    <w:rsid w:val="00B2331A"/>
    <w:rsid w:val="00CD1B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594C6"/>
  <w15:docId w15:val="{3F97BA6D-BC9F-4999-806E-F2FA3BCA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8C5F8C"/>
    <w:pPr>
      <w:tabs>
        <w:tab w:val="center" w:pos="4536"/>
        <w:tab w:val="right" w:pos="9072"/>
      </w:tabs>
      <w:spacing w:line="240" w:lineRule="auto"/>
    </w:pPr>
  </w:style>
  <w:style w:type="character" w:customStyle="1" w:styleId="NagwekZnak">
    <w:name w:val="Nagłówek Znak"/>
    <w:basedOn w:val="Domylnaczcionkaakapitu"/>
    <w:link w:val="Nagwek"/>
    <w:uiPriority w:val="99"/>
    <w:rsid w:val="008C5F8C"/>
  </w:style>
  <w:style w:type="paragraph" w:styleId="Stopka">
    <w:name w:val="footer"/>
    <w:basedOn w:val="Normalny"/>
    <w:link w:val="StopkaZnak"/>
    <w:uiPriority w:val="99"/>
    <w:unhideWhenUsed/>
    <w:rsid w:val="008C5F8C"/>
    <w:pPr>
      <w:tabs>
        <w:tab w:val="center" w:pos="4536"/>
        <w:tab w:val="right" w:pos="9072"/>
      </w:tabs>
      <w:spacing w:line="240" w:lineRule="auto"/>
    </w:pPr>
  </w:style>
  <w:style w:type="character" w:customStyle="1" w:styleId="StopkaZnak">
    <w:name w:val="Stopka Znak"/>
    <w:basedOn w:val="Domylnaczcionkaakapitu"/>
    <w:link w:val="Stopka"/>
    <w:uiPriority w:val="99"/>
    <w:rsid w:val="008C5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492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UMCGA1zxFRlrJsZdNtnilwk0A==">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756</Words>
  <Characters>4541</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Małgorzata Knapik-Klata</cp:lastModifiedBy>
  <cp:revision>4</cp:revision>
  <dcterms:created xsi:type="dcterms:W3CDTF">2024-06-20T09:57:00Z</dcterms:created>
  <dcterms:modified xsi:type="dcterms:W3CDTF">2024-06-20T10:21:00Z</dcterms:modified>
</cp:coreProperties>
</file>