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9676B" w:rsidRDefault="005E6E2B" w:rsidP="00BA2151">
      <w:pPr>
        <w:pStyle w:val="Nagwek2"/>
        <w:spacing w:before="0" w:after="0" w:line="360" w:lineRule="auto"/>
        <w:rPr>
          <w:rFonts w:ascii="Lato" w:hAnsi="Lato"/>
        </w:rPr>
      </w:pPr>
      <w:bookmarkStart w:id="0" w:name="_bja0u68z0h00" w:colFirst="0" w:colLast="0"/>
      <w:bookmarkEnd w:id="0"/>
      <w:r w:rsidRPr="00BA2151">
        <w:rPr>
          <w:rFonts w:ascii="Lato" w:hAnsi="Lato"/>
        </w:rPr>
        <w:t>Body leasing jako wsparcie dla rozwoju nowych technologii w sektorze publicznym</w:t>
      </w:r>
    </w:p>
    <w:p w14:paraId="38DBE53C" w14:textId="77777777" w:rsidR="00BA2151" w:rsidRPr="00BA2151" w:rsidRDefault="00BA2151" w:rsidP="00BA2151"/>
    <w:p w14:paraId="07F843EA" w14:textId="01A6F7E3" w:rsidR="00BA2151" w:rsidRPr="00BA2151" w:rsidRDefault="005E6E2B" w:rsidP="00BA2151">
      <w:pPr>
        <w:spacing w:line="360" w:lineRule="auto"/>
        <w:rPr>
          <w:rFonts w:ascii="Lato" w:hAnsi="Lato"/>
          <w:b/>
        </w:rPr>
      </w:pPr>
      <w:r w:rsidRPr="00BA2151">
        <w:rPr>
          <w:rFonts w:ascii="Lato" w:hAnsi="Lato"/>
          <w:b/>
        </w:rPr>
        <w:t>Sektor publiczny musi nieustannie stawiać czoła szybko zmieniającym się wymaganiom technologicznym. Instytucje coraz częściej korzystają z innowacyjnych rozwiązań, które usprawniają funkcjonowanie i podnoszą jakość usług oferowanych obywatelom. Problem stanowi jednak niedobór wykwalifikowanych specjalistów IT związany między innymi z ograniczonymi zasobami finansowymi. Body leasing umożliwia organizacjom z sektora publicznego elastyczne pozyskiwanie wysoko wykwalifikowanych specjalistów IT bez konieczności zatrudniania ich na stałe. Model działania oparty na outsourcingu pozwala na sprawne realizowanie zadań przy jednoczesnym zachowaniu kontroli nad budżetem.</w:t>
      </w:r>
    </w:p>
    <w:p w14:paraId="00000003" w14:textId="7CE9F8EE" w:rsidR="00B9676B" w:rsidRDefault="005E6E2B" w:rsidP="00BA2151">
      <w:pPr>
        <w:pStyle w:val="Nagwek3"/>
      </w:pPr>
      <w:bookmarkStart w:id="1" w:name="_8hp5niqmafkz" w:colFirst="0" w:colLast="0"/>
      <w:bookmarkEnd w:id="1"/>
      <w:r w:rsidRPr="00BA2151">
        <w:t>Niedobór specjalistów IT w sektorze publicznym</w:t>
      </w:r>
    </w:p>
    <w:p w14:paraId="0DF578D6" w14:textId="77777777" w:rsidR="00BA2151" w:rsidRPr="00BA2151" w:rsidRDefault="00BA2151" w:rsidP="00BA2151"/>
    <w:p w14:paraId="00000004" w14:textId="77777777" w:rsidR="00B9676B" w:rsidRPr="00BA2151" w:rsidRDefault="005E6E2B" w:rsidP="00BA2151">
      <w:pPr>
        <w:spacing w:line="360" w:lineRule="auto"/>
        <w:rPr>
          <w:rFonts w:ascii="Lato" w:hAnsi="Lato"/>
        </w:rPr>
      </w:pPr>
      <w:r w:rsidRPr="00BA2151">
        <w:rPr>
          <w:rFonts w:ascii="Lato" w:hAnsi="Lato"/>
        </w:rPr>
        <w:t xml:space="preserve">W administracji państwowej rośnie zapotrzebowanie na zaawansowane technologie informacyjne i komunikacyjne, jednak wiele jednostek zmaga się z niedoborem kadr o odpowiednich kompetencjach technicznych. Rzeczowych informacji na ten temat dostarcza publikacja </w:t>
      </w:r>
      <w:r w:rsidRPr="00BA2151">
        <w:rPr>
          <w:rFonts w:ascii="Lato" w:hAnsi="Lato"/>
          <w:i/>
        </w:rPr>
        <w:t xml:space="preserve">Wykorzystanie technologii informacyjnych w zarządzaniu publicznym w Polsce. </w:t>
      </w:r>
      <w:r w:rsidRPr="00BA2151">
        <w:rPr>
          <w:rFonts w:ascii="Lato" w:hAnsi="Lato"/>
        </w:rPr>
        <w:t>Podkreślono w niej, że brak dostępu do odpowiednich zasobów spowalnia rozwój e-administracji oraz innych projektów technologicznych. Wyzwania stojące przed sektorem publicznym w Polsce obejmują konieczność interoperacyjności systemów, integracji danych na poziomie krajowym i międzynarodowym, a także spełnienie standardów unijnych.</w:t>
      </w:r>
    </w:p>
    <w:p w14:paraId="00000005" w14:textId="77777777" w:rsidR="00B9676B" w:rsidRPr="00BA2151" w:rsidRDefault="00B9676B" w:rsidP="00BA2151">
      <w:pPr>
        <w:spacing w:line="360" w:lineRule="auto"/>
        <w:rPr>
          <w:rFonts w:ascii="Lato" w:hAnsi="Lato"/>
        </w:rPr>
      </w:pPr>
    </w:p>
    <w:p w14:paraId="00000006" w14:textId="725D302F" w:rsidR="00B9676B" w:rsidRPr="00BA2151" w:rsidRDefault="7BB1E430" w:rsidP="00BA2151">
      <w:pPr>
        <w:spacing w:line="360" w:lineRule="auto"/>
        <w:rPr>
          <w:rFonts w:ascii="Lato" w:hAnsi="Lato"/>
        </w:rPr>
      </w:pPr>
      <w:r w:rsidRPr="00BA2151">
        <w:rPr>
          <w:rFonts w:ascii="Lato" w:hAnsi="Lato"/>
        </w:rPr>
        <w:t xml:space="preserve">– </w:t>
      </w:r>
      <w:r w:rsidRPr="00BA2151">
        <w:rPr>
          <w:rFonts w:ascii="Lato" w:hAnsi="Lato"/>
          <w:i/>
          <w:iCs/>
        </w:rPr>
        <w:t xml:space="preserve">Body leasing dostarcza instytucjom publicznym elastyczne rozwiązania, umożliwiając zatrudnianie ekspertów, którzy posiadają wiedzę niezbędną do realizacji tych zadań. Model outsourcingowy oferuje możliwość szybkiego pozyskania wykwalifikowanych pracowników bez potrzeby tworzenia nowych etatów, co jest szczególnie korzystne przy krótkotrwałych lub skomplikowanych projektach technologicznych​. Instytucje publiczne otrzymują w ten sposób możliwość tymczasowego zatrudnienia specjalistów IT o odpowiednich kwalifikacjach, bez konieczności ponoszenia regularnych kosztów związanych z rekrutacją, zatrudnieniem oraz utrzymaniem pracowników </w:t>
      </w:r>
      <w:r w:rsidRPr="00BA2151">
        <w:rPr>
          <w:rFonts w:ascii="Lato" w:hAnsi="Lato"/>
        </w:rPr>
        <w:t xml:space="preserve">–  tłumaczy Anna Wójcik, HR Business Partner w </w:t>
      </w:r>
      <w:proofErr w:type="spellStart"/>
      <w:r w:rsidRPr="00BA2151">
        <w:rPr>
          <w:rFonts w:ascii="Lato" w:hAnsi="Lato"/>
        </w:rPr>
        <w:t>Simplicity</w:t>
      </w:r>
      <w:proofErr w:type="spellEnd"/>
      <w:r w:rsidRPr="00BA2151">
        <w:rPr>
          <w:rFonts w:ascii="Lato" w:hAnsi="Lato"/>
        </w:rPr>
        <w:t xml:space="preserve"> sp. z o.o.</w:t>
      </w:r>
    </w:p>
    <w:p w14:paraId="00000007" w14:textId="77777777" w:rsidR="00B9676B" w:rsidRDefault="005E6E2B" w:rsidP="00BA2151">
      <w:pPr>
        <w:pStyle w:val="Nagwek3"/>
      </w:pPr>
      <w:bookmarkStart w:id="2" w:name="_ws1abjnel68n" w:colFirst="0" w:colLast="0"/>
      <w:bookmarkEnd w:id="2"/>
      <w:r w:rsidRPr="00BA2151">
        <w:lastRenderedPageBreak/>
        <w:t>Elastyczny dostęp do specjalistów IT a realizacja projektów</w:t>
      </w:r>
    </w:p>
    <w:p w14:paraId="54DBF6AE" w14:textId="77777777" w:rsidR="00BA2151" w:rsidRPr="00BA2151" w:rsidRDefault="00BA2151" w:rsidP="00BA2151"/>
    <w:p w14:paraId="00000008" w14:textId="77777777" w:rsidR="00B9676B" w:rsidRPr="00BA2151" w:rsidRDefault="005E6E2B" w:rsidP="00BA2151">
      <w:pPr>
        <w:spacing w:line="360" w:lineRule="auto"/>
        <w:rPr>
          <w:rFonts w:ascii="Lato" w:hAnsi="Lato"/>
        </w:rPr>
      </w:pPr>
      <w:r w:rsidRPr="00BA2151">
        <w:rPr>
          <w:rFonts w:ascii="Lato" w:hAnsi="Lato"/>
        </w:rPr>
        <w:t>Jednym z najważniejszych wyzwań w realizacji projektów technologicznych w sektorze publicznym jest czas. Jak wynika ze wspomnianej wcześniej publikacji, podstawową barierą w rozwoju elektronicznej administracji w Polsce były i w dalszym ciągu są ograniczone zasoby finansowe. Brak środków prowadził do opóźnienia wdrożenia nowych technologii. Na przykład w czasie, gdy przeciętny obywatel Unii Europejskiej miał dostęp do około 10 podstawowych usług publicznych realizowanych drogą elektroniczną, dla przeciętnego Polaka były to zaledwie 4 usługi.</w:t>
      </w:r>
    </w:p>
    <w:p w14:paraId="00000009" w14:textId="77777777" w:rsidR="00B9676B" w:rsidRPr="00BA2151" w:rsidRDefault="00B9676B" w:rsidP="00BA2151">
      <w:pPr>
        <w:spacing w:line="360" w:lineRule="auto"/>
        <w:rPr>
          <w:rFonts w:ascii="Lato" w:hAnsi="Lato"/>
        </w:rPr>
      </w:pPr>
    </w:p>
    <w:p w14:paraId="0000000A" w14:textId="77777777" w:rsidR="00B9676B" w:rsidRPr="00BA2151" w:rsidRDefault="005E6E2B" w:rsidP="00BA2151">
      <w:pPr>
        <w:spacing w:line="360" w:lineRule="auto"/>
        <w:rPr>
          <w:rFonts w:ascii="Lato" w:hAnsi="Lato"/>
        </w:rPr>
      </w:pPr>
      <w:r w:rsidRPr="00BA2151">
        <w:rPr>
          <w:rFonts w:ascii="Lato" w:hAnsi="Lato"/>
        </w:rPr>
        <w:t>Ze względów finansowych instytucje publiczne przeważnie nie mogą sobie pozwolić na długotrwałe zatrudnienie sztabu specjalistów. Jednocześnie w tym sektorze najczęściej dostarczanymi usługami są procesy związane z uzyskiwaniem dokumentów tożsamości, rejestracją przedsiębiorstw czy składaniem deklaracji podatkowych. Działania te są obarczone ogromną odpowiedzialnością, dlatego wdrożeniem muszą zająć się eksperci.</w:t>
      </w:r>
    </w:p>
    <w:p w14:paraId="0000000B" w14:textId="77777777" w:rsidR="00B9676B" w:rsidRPr="00BA2151" w:rsidRDefault="00B9676B" w:rsidP="00BA2151">
      <w:pPr>
        <w:spacing w:line="360" w:lineRule="auto"/>
        <w:rPr>
          <w:rFonts w:ascii="Lato" w:hAnsi="Lato"/>
        </w:rPr>
      </w:pPr>
    </w:p>
    <w:p w14:paraId="0000000C" w14:textId="28F4318A" w:rsidR="00B9676B" w:rsidRDefault="7BB1E430" w:rsidP="00BA2151">
      <w:pPr>
        <w:spacing w:line="360" w:lineRule="auto"/>
        <w:rPr>
          <w:rFonts w:ascii="Lato" w:hAnsi="Lato"/>
        </w:rPr>
      </w:pPr>
      <w:r w:rsidRPr="00BA2151">
        <w:rPr>
          <w:rFonts w:ascii="Lato" w:hAnsi="Lato"/>
        </w:rPr>
        <w:t>–</w:t>
      </w:r>
      <w:r w:rsidRPr="00BA2151">
        <w:rPr>
          <w:rFonts w:ascii="Lato" w:hAnsi="Lato"/>
          <w:i/>
          <w:iCs/>
        </w:rPr>
        <w:t xml:space="preserve"> Model body leasingu pozwala instytucjom publicznym uzyskać elastyczny dostęp do specjalistów o kwalifikacjach niezbędnych podczas realizacji wybranych projektów. Oznacza to, że organizacje mogą korzystać ze wsparcia ekspertów dokładnie, gdy tego potrzebują i dokładnie w zakresie jakiego oczekują – bez konieczności tworzenia nowych stanowisk pracy. W ten sposób sektor publiczny może szybko reagować na dynamiczne zmiany technologiczne i regulacyjne związane z koniecznością wdrażania kolejnych systemów. Body leasing pozwala więc zoptymalizować koszty obowiązkowych procedur przy jednoczesnym zachowaniu wysokiej jakości usług. Rozwiązanie to jest również niezwykle przydatne w sytuacjach kryzysowych wymagających podjęcia natychmiastowego działania </w:t>
      </w:r>
      <w:r w:rsidRPr="00BA2151">
        <w:rPr>
          <w:rFonts w:ascii="Lato" w:hAnsi="Lato"/>
        </w:rPr>
        <w:t xml:space="preserve">– tłumaczy ekspertka z </w:t>
      </w:r>
      <w:proofErr w:type="spellStart"/>
      <w:r w:rsidRPr="00BA2151">
        <w:rPr>
          <w:rFonts w:ascii="Lato" w:hAnsi="Lato"/>
        </w:rPr>
        <w:t>Simplicity</w:t>
      </w:r>
      <w:proofErr w:type="spellEnd"/>
      <w:r w:rsidRPr="00BA2151">
        <w:rPr>
          <w:rFonts w:ascii="Lato" w:hAnsi="Lato"/>
        </w:rPr>
        <w:t xml:space="preserve"> sp. z o.o.</w:t>
      </w:r>
    </w:p>
    <w:p w14:paraId="526A7896" w14:textId="77777777" w:rsidR="00BA2151" w:rsidRPr="00BA2151" w:rsidRDefault="00BA2151" w:rsidP="00BA2151">
      <w:pPr>
        <w:spacing w:line="360" w:lineRule="auto"/>
        <w:rPr>
          <w:rFonts w:ascii="Lato" w:hAnsi="Lato"/>
        </w:rPr>
      </w:pPr>
    </w:p>
    <w:p w14:paraId="0000000D" w14:textId="77777777" w:rsidR="00B9676B" w:rsidRDefault="005E6E2B" w:rsidP="00BA2151">
      <w:pPr>
        <w:pStyle w:val="Nagwek3"/>
      </w:pPr>
      <w:bookmarkStart w:id="3" w:name="_g7afzq6ipb86" w:colFirst="0" w:colLast="0"/>
      <w:bookmarkEnd w:id="3"/>
      <w:r w:rsidRPr="00BA2151">
        <w:t>Rozwój kompetencji wewnętrznych w strukturach publicznych</w:t>
      </w:r>
    </w:p>
    <w:p w14:paraId="10128DF9" w14:textId="77777777" w:rsidR="00BA2151" w:rsidRPr="00BA2151" w:rsidRDefault="00BA2151" w:rsidP="00BA2151"/>
    <w:p w14:paraId="0000000E" w14:textId="77777777" w:rsidR="00B9676B" w:rsidRPr="00BA2151" w:rsidRDefault="005E6E2B" w:rsidP="00BA2151">
      <w:pPr>
        <w:spacing w:line="360" w:lineRule="auto"/>
        <w:rPr>
          <w:rFonts w:ascii="Lato" w:hAnsi="Lato"/>
        </w:rPr>
      </w:pPr>
      <w:r w:rsidRPr="00BA2151">
        <w:rPr>
          <w:rFonts w:ascii="Lato" w:hAnsi="Lato"/>
        </w:rPr>
        <w:t xml:space="preserve">Body leasing wspiera sektor publiczny w zakresie braków kadrowych oraz przyczynia się do rozwoju kompetencji wewnętrznych. Współpraca z zewnętrznymi ekspertami umożliwia pracownikom administracji publicznej zdobywanie nowej wiedzy i umiejętności niezbędnych w kontekście dalszego wdrażania kolejnych innowacyjnych rozwiązań. Braki w edukacji </w:t>
      </w:r>
      <w:r w:rsidRPr="00BA2151">
        <w:rPr>
          <w:rFonts w:ascii="Lato" w:hAnsi="Lato"/>
        </w:rPr>
        <w:lastRenderedPageBreak/>
        <w:t>informatycznej są jedną z głównych barier cyfryzacji. Wiele urzędów nie dysponuje strategią rozwoju technologicznego. W obliczu tych trudności body leasing staje się wartościowym uzupełnieniem w procesie podnoszenia kwalifikacji​.</w:t>
      </w:r>
    </w:p>
    <w:p w14:paraId="0000000F" w14:textId="77777777" w:rsidR="00B9676B" w:rsidRPr="00BA2151" w:rsidRDefault="00B9676B" w:rsidP="00BA2151">
      <w:pPr>
        <w:spacing w:line="360" w:lineRule="auto"/>
        <w:rPr>
          <w:rFonts w:ascii="Lato" w:hAnsi="Lato"/>
        </w:rPr>
      </w:pPr>
    </w:p>
    <w:p w14:paraId="00000010" w14:textId="77777777" w:rsidR="00B9676B" w:rsidRPr="00BA2151" w:rsidRDefault="005E6E2B" w:rsidP="00BA2151">
      <w:pPr>
        <w:spacing w:line="360" w:lineRule="auto"/>
        <w:rPr>
          <w:rFonts w:ascii="Lato" w:hAnsi="Lato"/>
        </w:rPr>
      </w:pPr>
      <w:r w:rsidRPr="00BA2151">
        <w:rPr>
          <w:rFonts w:ascii="Lato" w:hAnsi="Lato"/>
        </w:rPr>
        <w:t>Zewnętrzni eksperci nie tylko dostarczają wiedzę oraz realizują technologiczne aspekty wdrożeń, ale również wprowadzają do zespołów wewnętrznych najlepsze praktyki i nowoczesne podejście do zarządzania projektami IT. Dzięki temu administracja publiczna może skutecznie realizować bieżące projekty oraz budować kompetencje przydatne podczas dalszego rozwoju.</w:t>
      </w:r>
    </w:p>
    <w:sectPr w:rsidR="00B9676B" w:rsidRPr="00BA2151">
      <w:head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FE89" w14:textId="77777777" w:rsidR="00935132" w:rsidRDefault="00935132" w:rsidP="00BA2151">
      <w:pPr>
        <w:spacing w:line="240" w:lineRule="auto"/>
      </w:pPr>
      <w:r>
        <w:separator/>
      </w:r>
    </w:p>
  </w:endnote>
  <w:endnote w:type="continuationSeparator" w:id="0">
    <w:p w14:paraId="60629D15" w14:textId="77777777" w:rsidR="00935132" w:rsidRDefault="00935132" w:rsidP="00BA2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141D" w14:textId="77777777" w:rsidR="00935132" w:rsidRDefault="00935132" w:rsidP="00BA2151">
      <w:pPr>
        <w:spacing w:line="240" w:lineRule="auto"/>
      </w:pPr>
      <w:r>
        <w:separator/>
      </w:r>
    </w:p>
  </w:footnote>
  <w:footnote w:type="continuationSeparator" w:id="0">
    <w:p w14:paraId="56564664" w14:textId="77777777" w:rsidR="00935132" w:rsidRDefault="00935132" w:rsidP="00BA2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088" w14:textId="77777777" w:rsidR="00BA2151" w:rsidRDefault="00BA2151" w:rsidP="00BA2151">
    <w:pPr>
      <w:pStyle w:val="Nagwek"/>
      <w:rPr>
        <w:rFonts w:ascii="Lato" w:hAnsi="Lato"/>
      </w:rPr>
    </w:pPr>
    <w:r>
      <w:rPr>
        <w:rFonts w:ascii="Lato" w:hAnsi="Lato"/>
        <w:noProof/>
      </w:rPr>
      <w:drawing>
        <wp:anchor distT="0" distB="0" distL="114300" distR="114300" simplePos="0" relativeHeight="251659264" behindDoc="1" locked="0" layoutInCell="1" allowOverlap="1" wp14:anchorId="7190C8A1" wp14:editId="5A6DCB50">
          <wp:simplePos x="0" y="0"/>
          <wp:positionH relativeFrom="column">
            <wp:posOffset>4145280</wp:posOffset>
          </wp:positionH>
          <wp:positionV relativeFrom="paragraph">
            <wp:posOffset>168910</wp:posOffset>
          </wp:positionV>
          <wp:extent cx="1668780" cy="499110"/>
          <wp:effectExtent l="0" t="0" r="7620" b="0"/>
          <wp:wrapTight wrapText="bothSides">
            <wp:wrapPolygon edited="0">
              <wp:start x="1479" y="0"/>
              <wp:lineTo x="0" y="2473"/>
              <wp:lineTo x="0" y="11542"/>
              <wp:lineTo x="6658" y="13191"/>
              <wp:lineTo x="6164" y="19786"/>
              <wp:lineTo x="6904" y="20611"/>
              <wp:lineTo x="17260" y="20611"/>
              <wp:lineTo x="21452" y="20611"/>
              <wp:lineTo x="21452" y="16489"/>
              <wp:lineTo x="18493" y="13191"/>
              <wp:lineTo x="21452" y="11542"/>
              <wp:lineTo x="21452" y="3298"/>
              <wp:lineTo x="15534" y="0"/>
              <wp:lineTo x="1479" y="0"/>
            </wp:wrapPolygon>
          </wp:wrapTight>
          <wp:docPr id="2052905461" name="Obraz 1" descr="Obraz zawierający czarne,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5461" name="Obraz 1" descr="Obraz zawierający czarne,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8780" cy="499110"/>
                  </a:xfrm>
                  <a:prstGeom prst="rect">
                    <a:avLst/>
                  </a:prstGeom>
                </pic:spPr>
              </pic:pic>
            </a:graphicData>
          </a:graphic>
          <wp14:sizeRelH relativeFrom="margin">
            <wp14:pctWidth>0</wp14:pctWidth>
          </wp14:sizeRelH>
          <wp14:sizeRelV relativeFrom="margin">
            <wp14:pctHeight>0</wp14:pctHeight>
          </wp14:sizeRelV>
        </wp:anchor>
      </w:drawing>
    </w:r>
  </w:p>
  <w:p w14:paraId="02232016" w14:textId="77777777" w:rsidR="00BA2151" w:rsidRDefault="00BA2151" w:rsidP="00BA2151">
    <w:pPr>
      <w:pStyle w:val="Nagwek"/>
      <w:rPr>
        <w:rFonts w:ascii="Lato" w:hAnsi="Lato"/>
      </w:rPr>
    </w:pPr>
  </w:p>
  <w:p w14:paraId="189294D5" w14:textId="77777777" w:rsidR="00BA2151" w:rsidRDefault="00BA2151" w:rsidP="00BA2151">
    <w:pPr>
      <w:pStyle w:val="Nagwek"/>
      <w:rPr>
        <w:rFonts w:ascii="Lato" w:hAnsi="Lato"/>
      </w:rPr>
    </w:pPr>
  </w:p>
  <w:p w14:paraId="1CA61473" w14:textId="576E9F0A" w:rsidR="00BA2151" w:rsidRPr="00863477" w:rsidRDefault="00BA2151" w:rsidP="00863477">
    <w:pPr>
      <w:pStyle w:val="Nagwek"/>
      <w:rPr>
        <w:rFonts w:ascii="Lato" w:hAnsi="Lato"/>
      </w:rPr>
    </w:pPr>
    <w:r w:rsidRPr="00256520">
      <w:rPr>
        <w:rFonts w:ascii="Lato" w:hAnsi="Lato"/>
      </w:rPr>
      <w:t>INFORMACJA PRASOWA</w:t>
    </w:r>
  </w:p>
  <w:p w14:paraId="2A6B4DB4" w14:textId="77777777" w:rsidR="00BA2151" w:rsidRDefault="00BA2151" w:rsidP="00BA2151">
    <w:pPr>
      <w:pStyle w:val="Nagwek"/>
    </w:pPr>
  </w:p>
  <w:p w14:paraId="1E1FEBC9" w14:textId="77777777" w:rsidR="00BA2151" w:rsidRDefault="00BA215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6B"/>
    <w:rsid w:val="005E6E2B"/>
    <w:rsid w:val="00863477"/>
    <w:rsid w:val="00935132"/>
    <w:rsid w:val="00A71296"/>
    <w:rsid w:val="00B9676B"/>
    <w:rsid w:val="00BA2151"/>
    <w:rsid w:val="2D488954"/>
    <w:rsid w:val="7BB1E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FE13"/>
  <w15:docId w15:val="{74F03B1C-EF23-4A2F-9D5D-AD1148E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BA2151"/>
    <w:pPr>
      <w:spacing w:line="240" w:lineRule="auto"/>
    </w:pPr>
  </w:style>
  <w:style w:type="paragraph" w:styleId="Nagwek">
    <w:name w:val="header"/>
    <w:basedOn w:val="Normalny"/>
    <w:link w:val="NagwekZnak"/>
    <w:uiPriority w:val="99"/>
    <w:unhideWhenUsed/>
    <w:rsid w:val="00BA2151"/>
    <w:pPr>
      <w:tabs>
        <w:tab w:val="center" w:pos="4536"/>
        <w:tab w:val="right" w:pos="9072"/>
      </w:tabs>
      <w:spacing w:line="240" w:lineRule="auto"/>
    </w:pPr>
  </w:style>
  <w:style w:type="character" w:customStyle="1" w:styleId="NagwekZnak">
    <w:name w:val="Nagłówek Znak"/>
    <w:basedOn w:val="Domylnaczcionkaakapitu"/>
    <w:link w:val="Nagwek"/>
    <w:uiPriority w:val="99"/>
    <w:rsid w:val="00BA2151"/>
  </w:style>
  <w:style w:type="paragraph" w:styleId="Stopka">
    <w:name w:val="footer"/>
    <w:basedOn w:val="Normalny"/>
    <w:link w:val="StopkaZnak"/>
    <w:uiPriority w:val="99"/>
    <w:unhideWhenUsed/>
    <w:rsid w:val="00BA2151"/>
    <w:pPr>
      <w:tabs>
        <w:tab w:val="center" w:pos="4536"/>
        <w:tab w:val="right" w:pos="9072"/>
      </w:tabs>
      <w:spacing w:line="240" w:lineRule="auto"/>
    </w:pPr>
  </w:style>
  <w:style w:type="character" w:customStyle="1" w:styleId="StopkaZnak">
    <w:name w:val="Stopka Znak"/>
    <w:basedOn w:val="Domylnaczcionkaakapitu"/>
    <w:link w:val="Stopka"/>
    <w:uiPriority w:val="99"/>
    <w:rsid w:val="00BA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adaa0-5c95-4dcd-bd74-48e09aa519b8">
      <Terms xmlns="http://schemas.microsoft.com/office/infopath/2007/PartnerControls"/>
    </lcf76f155ced4ddcb4097134ff3c332f>
    <TaxCatchAll xmlns="13a232cd-42b2-4678-9e7b-3b381b011b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90E92E5D5FA3458742E341DE844E0D" ma:contentTypeVersion="18" ma:contentTypeDescription="Utwórz nowy dokument." ma:contentTypeScope="" ma:versionID="5edf2612e520d55fe4a7d3a87f58a124">
  <xsd:schema xmlns:xsd="http://www.w3.org/2001/XMLSchema" xmlns:xs="http://www.w3.org/2001/XMLSchema" xmlns:p="http://schemas.microsoft.com/office/2006/metadata/properties" xmlns:ns2="34badaa0-5c95-4dcd-bd74-48e09aa519b8" xmlns:ns3="13a232cd-42b2-4678-9e7b-3b381b011b94" targetNamespace="http://schemas.microsoft.com/office/2006/metadata/properties" ma:root="true" ma:fieldsID="317f84fb701f1532772920679b101e8f" ns2:_="" ns3:_="">
    <xsd:import namespace="34badaa0-5c95-4dcd-bd74-48e09aa519b8"/>
    <xsd:import namespace="13a232cd-42b2-4678-9e7b-3b381b011b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daa0-5c95-4dcd-bd74-48e09aa51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338aace8-ed3d-4386-ab2a-ad1d22678d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232cd-42b2-4678-9e7b-3b381b011b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b116fcb5-2fb6-42df-bee5-542f28a558f3}" ma:internalName="TaxCatchAll" ma:showField="CatchAllData" ma:web="13a232cd-42b2-4678-9e7b-3b381b01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D953B-6319-48CC-BB5B-922A36EF1DFF}">
  <ds:schemaRefs>
    <ds:schemaRef ds:uri="http://schemas.microsoft.com/office/2006/metadata/properties"/>
    <ds:schemaRef ds:uri="http://schemas.microsoft.com/office/infopath/2007/PartnerControls"/>
    <ds:schemaRef ds:uri="34badaa0-5c95-4dcd-bd74-48e09aa519b8"/>
    <ds:schemaRef ds:uri="13a232cd-42b2-4678-9e7b-3b381b011b94"/>
  </ds:schemaRefs>
</ds:datastoreItem>
</file>

<file path=customXml/itemProps2.xml><?xml version="1.0" encoding="utf-8"?>
<ds:datastoreItem xmlns:ds="http://schemas.openxmlformats.org/officeDocument/2006/customXml" ds:itemID="{53F1EF0F-29FA-4B2D-BA5C-862B4881AF34}">
  <ds:schemaRefs>
    <ds:schemaRef ds:uri="http://schemas.microsoft.com/sharepoint/v3/contenttype/forms"/>
  </ds:schemaRefs>
</ds:datastoreItem>
</file>

<file path=customXml/itemProps3.xml><?xml version="1.0" encoding="utf-8"?>
<ds:datastoreItem xmlns:ds="http://schemas.openxmlformats.org/officeDocument/2006/customXml" ds:itemID="{219DCA77-4EB8-4C08-A894-54B2F1FA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daa0-5c95-4dcd-bd74-48e09aa519b8"/>
    <ds:schemaRef ds:uri="13a232cd-42b2-4678-9e7b-3b381b011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4279</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6</cp:revision>
  <dcterms:created xsi:type="dcterms:W3CDTF">2024-09-19T07:44:00Z</dcterms:created>
  <dcterms:modified xsi:type="dcterms:W3CDTF">2024-10-08T12:42:00Z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0x010100B290E92E5D5FA3458742E341DE844E0D</vt:lpwstr>
  </property>
  <property fmtid="{D5CDD505-2E9C-101B-9397-08002B2CF9AE}" pid="3" name="MediaServiceImageTags">
    <vt:lpwstr/>
  </property>
</Properties>
</file>