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74ED2B" w14:textId="22D3797E" w:rsidR="003F5FA0" w:rsidRPr="00DD6387" w:rsidRDefault="00C71BA9" w:rsidP="00DD6387">
      <w:pPr>
        <w:spacing w:before="240" w:line="360" w:lineRule="auto"/>
        <w:jc w:val="right"/>
        <w:rPr>
          <w:rFonts w:ascii="Calibri" w:hAnsi="Calibri" w:cs="Calibri"/>
          <w:sz w:val="22"/>
          <w:szCs w:val="22"/>
        </w:rPr>
      </w:pPr>
      <w:r w:rsidRPr="00DD6387">
        <w:rPr>
          <w:rFonts w:ascii="Calibri" w:hAnsi="Calibri" w:cs="Calibri"/>
          <w:sz w:val="22"/>
          <w:szCs w:val="22"/>
        </w:rPr>
        <w:t>Informacja prasowa</w:t>
      </w:r>
    </w:p>
    <w:p w14:paraId="1B060CFA" w14:textId="168CAC97" w:rsidR="00CD52E0" w:rsidRPr="00CD52E0" w:rsidRDefault="00CD52E0" w:rsidP="00CD52E0">
      <w:pPr>
        <w:spacing w:before="240" w:line="360" w:lineRule="auto"/>
        <w:jc w:val="center"/>
        <w:rPr>
          <w:rFonts w:ascii="Calibri" w:hAnsi="Calibri" w:cs="Calibri"/>
          <w:b/>
          <w:bCs/>
          <w:sz w:val="22"/>
          <w:szCs w:val="22"/>
        </w:rPr>
      </w:pPr>
      <w:bookmarkStart w:id="0" w:name="header"/>
      <w:bookmarkEnd w:id="0"/>
      <w:r w:rsidRPr="00CD52E0">
        <w:rPr>
          <w:rFonts w:ascii="Calibri" w:hAnsi="Calibri" w:cs="Calibri"/>
          <w:b/>
          <w:bCs/>
          <w:sz w:val="22"/>
          <w:szCs w:val="22"/>
        </w:rPr>
        <w:t>Budujesz dom lub planujesz remont? Sprawdź, jak zaoszczędzić na oknach i drzwiach. Eksperci radzą: wybieraj pakiety</w:t>
      </w:r>
    </w:p>
    <w:p w14:paraId="522CA29E" w14:textId="77777777" w:rsidR="00CD52E0" w:rsidRPr="00CD52E0" w:rsidRDefault="00CD52E0" w:rsidP="00CD52E0">
      <w:pPr>
        <w:spacing w:before="240" w:line="360" w:lineRule="auto"/>
        <w:jc w:val="both"/>
        <w:rPr>
          <w:rFonts w:ascii="Calibri" w:hAnsi="Calibri" w:cs="Calibri"/>
          <w:b/>
          <w:bCs/>
          <w:sz w:val="22"/>
          <w:szCs w:val="22"/>
        </w:rPr>
      </w:pPr>
      <w:r w:rsidRPr="00CD52E0">
        <w:rPr>
          <w:rFonts w:ascii="Calibri" w:hAnsi="Calibri" w:cs="Calibri"/>
          <w:b/>
          <w:bCs/>
          <w:sz w:val="22"/>
          <w:szCs w:val="22"/>
        </w:rPr>
        <w:t>Budowa lub generalny remont domu to jedno z największych przedsięwzięć finansowych w życiu. W dobie rosnących cen materiałów budowlanych oraz energii, inwestorzy coraz częściej stają przed dylematem: jak zaoszczędzić, nie tracąc przy tym na jakości? Odpowiedzią okazuje się nowatorskie podejście do zakupów – zamiast wybierać pojedyncze elementy, warto postawić na zintegrowane systemy. Firma OKNOPLAST, lider w branży z ponad 31-letnim doświadczeniem, udowadnia, że zakup okien, drzwi i rolet w pakiecie to nie tylko wygoda, ale przede wszystkim realne oszczędności finansowe i technologiczne. Czasu na podjęcie decyzji jest jednak niewiele – wyjątkowa oferta promocyjna trwa tylko do 6 lipca.</w:t>
      </w:r>
    </w:p>
    <w:p w14:paraId="15677266" w14:textId="77777777" w:rsidR="00CD52E0" w:rsidRPr="00CD52E0" w:rsidRDefault="00CD52E0" w:rsidP="00CD52E0">
      <w:pPr>
        <w:spacing w:before="240" w:line="360" w:lineRule="auto"/>
        <w:jc w:val="both"/>
        <w:rPr>
          <w:rFonts w:ascii="Calibri" w:hAnsi="Calibri" w:cs="Calibri"/>
          <w:b/>
          <w:bCs/>
          <w:sz w:val="22"/>
          <w:szCs w:val="22"/>
        </w:rPr>
      </w:pPr>
      <w:r w:rsidRPr="00CD52E0">
        <w:rPr>
          <w:rFonts w:ascii="Calibri" w:hAnsi="Calibri" w:cs="Calibri"/>
          <w:b/>
          <w:bCs/>
          <w:sz w:val="22"/>
          <w:szCs w:val="22"/>
        </w:rPr>
        <w:t>Cisza, ciepło i światło – trzy filary nowoczesnego domu</w:t>
      </w:r>
    </w:p>
    <w:p w14:paraId="3C9C7538"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Wybór okien już dawno nie jest dyktowany samą kwestią estetyki. To decyzja, która na dziesięciolecia zdeterminuje komfort życia domowników. Eksperci OKNOPLAST podkreślają, że nowoczesna stolarka powinna odpowiadać na trzy kluczowe potrzeby: zapewniać spokój, oszczędność energii oraz dostęp do naturalnego światła.</w:t>
      </w:r>
    </w:p>
    <w:p w14:paraId="5949A7BB"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 xml:space="preserve">Żyjemy w nieustannym hałasie, atakowani milionem bodźców. Dlatego dom powinien być oazą spokoju. Dzięki zaawansowanej technologii, systemy OKNOPLAST potrafią zredukować hałas dobiegający z zewnątrz nawet o 47 </w:t>
      </w:r>
      <w:proofErr w:type="spellStart"/>
      <w:r w:rsidRPr="00CD52E0">
        <w:rPr>
          <w:rFonts w:ascii="Calibri" w:hAnsi="Calibri" w:cs="Calibri"/>
          <w:sz w:val="22"/>
          <w:szCs w:val="22"/>
        </w:rPr>
        <w:t>dB</w:t>
      </w:r>
      <w:proofErr w:type="spellEnd"/>
      <w:r w:rsidRPr="00CD52E0">
        <w:rPr>
          <w:rFonts w:ascii="Calibri" w:hAnsi="Calibri" w:cs="Calibri"/>
          <w:sz w:val="22"/>
          <w:szCs w:val="22"/>
        </w:rPr>
        <w:t xml:space="preserve">. Taka skuteczność izolacji akustycznej przekłada się bezpośrednio na lepszą jakość snu, możliwość głębokiego relaksu oraz bardziej efektywną pracę w trybie </w:t>
      </w:r>
      <w:proofErr w:type="spellStart"/>
      <w:r w:rsidRPr="00CD52E0">
        <w:rPr>
          <w:rFonts w:ascii="Calibri" w:hAnsi="Calibri" w:cs="Calibri"/>
          <w:sz w:val="22"/>
          <w:szCs w:val="22"/>
        </w:rPr>
        <w:t>home</w:t>
      </w:r>
      <w:proofErr w:type="spellEnd"/>
      <w:r w:rsidRPr="00CD52E0">
        <w:rPr>
          <w:rFonts w:ascii="Calibri" w:hAnsi="Calibri" w:cs="Calibri"/>
          <w:sz w:val="22"/>
          <w:szCs w:val="22"/>
        </w:rPr>
        <w:t xml:space="preserve"> </w:t>
      </w:r>
      <w:proofErr w:type="spellStart"/>
      <w:r w:rsidRPr="00CD52E0">
        <w:rPr>
          <w:rFonts w:ascii="Calibri" w:hAnsi="Calibri" w:cs="Calibri"/>
          <w:sz w:val="22"/>
          <w:szCs w:val="22"/>
        </w:rPr>
        <w:t>office</w:t>
      </w:r>
      <w:proofErr w:type="spellEnd"/>
      <w:r w:rsidRPr="00CD52E0">
        <w:rPr>
          <w:rFonts w:ascii="Calibri" w:hAnsi="Calibri" w:cs="Calibri"/>
          <w:sz w:val="22"/>
          <w:szCs w:val="22"/>
        </w:rPr>
        <w:t>.</w:t>
      </w:r>
    </w:p>
    <w:p w14:paraId="79B48839"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Parametr izolacyjności cieplnej (</w:t>
      </w:r>
      <w:proofErr w:type="spellStart"/>
      <w:r w:rsidRPr="00CD52E0">
        <w:rPr>
          <w:rFonts w:ascii="Calibri" w:hAnsi="Calibri" w:cs="Calibri"/>
          <w:sz w:val="22"/>
          <w:szCs w:val="22"/>
        </w:rPr>
        <w:t>Uw</w:t>
      </w:r>
      <w:proofErr w:type="spellEnd"/>
      <w:r w:rsidRPr="00CD52E0">
        <w:rPr>
          <w:rFonts w:ascii="Calibri" w:hAnsi="Calibri" w:cs="Calibri"/>
          <w:sz w:val="22"/>
          <w:szCs w:val="22"/>
        </w:rPr>
        <w:t xml:space="preserve">) to dziś najważniejsza liczba dla każdego inwestora. Im jest on niższy, tym mniej ciepła ucieka z budynku. Produkty OKNOPLAST osiągają wynik </w:t>
      </w:r>
      <w:proofErr w:type="spellStart"/>
      <w:r w:rsidRPr="00CD52E0">
        <w:rPr>
          <w:rFonts w:ascii="Calibri" w:hAnsi="Calibri" w:cs="Calibri"/>
          <w:sz w:val="22"/>
          <w:szCs w:val="22"/>
        </w:rPr>
        <w:t>Uw</w:t>
      </w:r>
      <w:proofErr w:type="spellEnd"/>
      <w:r w:rsidRPr="00CD52E0">
        <w:rPr>
          <w:rFonts w:ascii="Calibri" w:hAnsi="Calibri" w:cs="Calibri"/>
          <w:sz w:val="22"/>
          <w:szCs w:val="22"/>
        </w:rPr>
        <w:t xml:space="preserve"> na poziomie 0,64 W/(m²K) przy zastosowaniu szyb o współczynniku </w:t>
      </w:r>
      <w:proofErr w:type="spellStart"/>
      <w:r w:rsidRPr="00CD52E0">
        <w:rPr>
          <w:rFonts w:ascii="Calibri" w:hAnsi="Calibri" w:cs="Calibri"/>
          <w:sz w:val="22"/>
          <w:szCs w:val="22"/>
        </w:rPr>
        <w:t>Ug</w:t>
      </w:r>
      <w:proofErr w:type="spellEnd"/>
      <w:r w:rsidRPr="00CD52E0">
        <w:rPr>
          <w:rFonts w:ascii="Calibri" w:hAnsi="Calibri" w:cs="Calibri"/>
          <w:sz w:val="22"/>
          <w:szCs w:val="22"/>
        </w:rPr>
        <w:t>=0,3. W praktyce oznacza to, że zimą dom znacznie wolniej się wychładza, co drastycznie obniża rachunki za ogrzewanie. Natomiast latem wnętrza pozostają przyjemnie chłodne, ograniczając konieczność używania klimatyzacji.</w:t>
      </w:r>
    </w:p>
    <w:p w14:paraId="1DDAE400"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 xml:space="preserve">Naturalne światło to nasz sprzymierzeniec. Nie bez powodu w krajach, gdzie dłużej jest jasno, mieszkańcy cieszą się lepszym samopoczuciem i wyższym poziomem satysfakcji z życia. Innowacyjne, eleganckie 7-komorowe profile ramy i skrzydła modelu PIXEL produkowanego przez OKNOPLAST zostały zaprojektowane tak, aby do pomieszczeń wpadało o 22% więcej naturalnego światła. Większa </w:t>
      </w:r>
      <w:r w:rsidRPr="00CD52E0">
        <w:rPr>
          <w:rFonts w:ascii="Calibri" w:hAnsi="Calibri" w:cs="Calibri"/>
          <w:sz w:val="22"/>
          <w:szCs w:val="22"/>
        </w:rPr>
        <w:lastRenderedPageBreak/>
        <w:t>ilość światła dziennego poprawia nastrój domowników i pomaga w utrzymaniu zdrowego rytmu dobowego przez cały rok.</w:t>
      </w:r>
    </w:p>
    <w:p w14:paraId="7169A00D" w14:textId="77777777" w:rsidR="00CD52E0" w:rsidRPr="00CD52E0" w:rsidRDefault="00CD52E0" w:rsidP="00CD52E0">
      <w:pPr>
        <w:spacing w:before="240" w:line="360" w:lineRule="auto"/>
        <w:jc w:val="both"/>
        <w:rPr>
          <w:rFonts w:ascii="Calibri" w:hAnsi="Calibri" w:cs="Calibri"/>
          <w:b/>
          <w:bCs/>
          <w:sz w:val="22"/>
          <w:szCs w:val="22"/>
        </w:rPr>
      </w:pPr>
      <w:r w:rsidRPr="00CD52E0">
        <w:rPr>
          <w:rFonts w:ascii="Calibri" w:hAnsi="Calibri" w:cs="Calibri"/>
          <w:b/>
          <w:bCs/>
          <w:sz w:val="22"/>
          <w:szCs w:val="22"/>
        </w:rPr>
        <w:t>Strategia pakietowa: wybieraj mądrze i płać mniej</w:t>
      </w:r>
    </w:p>
    <w:p w14:paraId="7C2DFA92"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Aby ułatwić inwestorom kompleksowe wyposażenie domu, OKNOPLAST przygotował dedykowane pakiety. Każdy z nich został skrojony pod inne potrzeby, oferując przy tym atrakcyjne rabaty, o które warto pytać bezpośrednio w salonach sprzedaży.</w:t>
      </w:r>
    </w:p>
    <w:p w14:paraId="248B0E26" w14:textId="77777777" w:rsidR="00CD52E0" w:rsidRDefault="00CD52E0" w:rsidP="00CD52E0">
      <w:pPr>
        <w:pStyle w:val="Akapitzlist"/>
        <w:numPr>
          <w:ilvl w:val="0"/>
          <w:numId w:val="23"/>
        </w:numPr>
        <w:spacing w:before="240" w:line="360" w:lineRule="auto"/>
        <w:jc w:val="both"/>
      </w:pPr>
      <w:r w:rsidRPr="00CD52E0">
        <w:t>Pakiet Start – dla budujących sprawnie: Ten zestaw pozwala szybciej i bez zbędnych komplikacji zamknąć stan surowy budynku. Łączy on zakup okien PVC (takich jak modele PIXEL, PRISMATIC, WINERGETIC PREMIUM, PAVA czy PILAR) z drzwiami aluminiowymi ELITE lub TENVIS EVO. Wybierając to rozwiązanie, klient zyskuje do 3% rabatu na okna PVC oraz 2% na drzwi.</w:t>
      </w:r>
    </w:p>
    <w:p w14:paraId="41315A39" w14:textId="77777777" w:rsidR="00CD52E0" w:rsidRDefault="00CD52E0" w:rsidP="00CD52E0">
      <w:pPr>
        <w:pStyle w:val="Akapitzlist"/>
        <w:numPr>
          <w:ilvl w:val="0"/>
          <w:numId w:val="23"/>
        </w:numPr>
        <w:spacing w:before="240" w:line="360" w:lineRule="auto"/>
        <w:jc w:val="both"/>
      </w:pPr>
      <w:r w:rsidRPr="00CD52E0">
        <w:t>Pakiet Komfort – prywatność pod kontrolą: Opcja dla chcących zapewnić sobie ciszę i intymność od pierwszego dnia w nowym domu. Obejmuje okna PVC oraz rolety zewnętrzne (modele LUNA, TERRA, SOL EVOLUTION, LUMITERRA) lub żaluzje fasadowe NODIO. Rabat w tym przypadku wynosi do 3% zarówno na okna, jak i na systemy osłonowe.</w:t>
      </w:r>
    </w:p>
    <w:p w14:paraId="5B36D627" w14:textId="77777777" w:rsidR="00CD52E0" w:rsidRDefault="00CD52E0" w:rsidP="00CD52E0">
      <w:pPr>
        <w:pStyle w:val="Akapitzlist"/>
        <w:numPr>
          <w:ilvl w:val="0"/>
          <w:numId w:val="23"/>
        </w:numPr>
        <w:spacing w:before="240" w:line="360" w:lineRule="auto"/>
        <w:jc w:val="both"/>
      </w:pPr>
      <w:r w:rsidRPr="00CD52E0">
        <w:t>Pakiet Gotowy Dom – najpopularniejszy wybór: To kompleksowe rozwiązanie, m. in.  dla osób budujących dom od podstaw. Zestaw obejmuje okna PVC, rolety lub żaluzje oraz drzwi aluminiowe. Inwestor może liczyć na zniżki: do 3% na okna, 3% na osłony okienne oraz 2% na drzwi.</w:t>
      </w:r>
    </w:p>
    <w:p w14:paraId="1BC41C28" w14:textId="16DDEF6D" w:rsidR="00CD52E0" w:rsidRPr="00CD52E0" w:rsidRDefault="00CD52E0" w:rsidP="00CD52E0">
      <w:pPr>
        <w:pStyle w:val="Akapitzlist"/>
        <w:numPr>
          <w:ilvl w:val="0"/>
          <w:numId w:val="23"/>
        </w:numPr>
        <w:spacing w:before="240" w:line="360" w:lineRule="auto"/>
        <w:jc w:val="both"/>
      </w:pPr>
      <w:r w:rsidRPr="00CD52E0">
        <w:t>Pakiet Bez Kompromisów (PVC i Aluminium): To propozycja dla najbardziej wymagających projektów, w których liczy się design i najnowocześniejsza technologia. W wersji PVC obejmuje on okna, systemy przesuwne HST (MOTION S, MOTION, SLIDE), rolety oraz drzwi. Tu oszczędności są największe: aż 5% rabatu na okna PVC i systemy HST oraz po 3% na pozostałe elementy. W wersji Aluminium pakiet bazuje na oknach MIRU EVO i systemach ALUHAUS SLIDE, oferując analogiczne rabaty (5% na okna i systemy tarasowe).</w:t>
      </w:r>
    </w:p>
    <w:p w14:paraId="4D78E606" w14:textId="77777777" w:rsidR="00CD52E0" w:rsidRPr="00CD52E0" w:rsidRDefault="00CD52E0" w:rsidP="00CD52E0">
      <w:pPr>
        <w:spacing w:before="240" w:line="360" w:lineRule="auto"/>
        <w:jc w:val="both"/>
        <w:rPr>
          <w:rFonts w:ascii="Calibri" w:hAnsi="Calibri" w:cs="Calibri"/>
          <w:b/>
          <w:bCs/>
          <w:sz w:val="22"/>
          <w:szCs w:val="22"/>
        </w:rPr>
      </w:pPr>
      <w:r w:rsidRPr="00CD52E0">
        <w:rPr>
          <w:rFonts w:ascii="Calibri" w:hAnsi="Calibri" w:cs="Calibri"/>
          <w:b/>
          <w:bCs/>
          <w:sz w:val="22"/>
          <w:szCs w:val="22"/>
        </w:rPr>
        <w:t>Jak wygląda proces zakupu? Pięć kroków do idealnego domu</w:t>
      </w:r>
    </w:p>
    <w:p w14:paraId="321D5690"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OKNOPLAST stawia na pełne wsparcie klienta, oferując klarowną ścieżkę od pomysłu do realizacji montażu.</w:t>
      </w:r>
    </w:p>
    <w:p w14:paraId="2A8E98BF" w14:textId="7DD3B16D"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Krok 1: Konsultacja. Wypełnij prosty formularz kontaktowy, który pozwala umówić się na niezobowiązującą rozmowę ze specjalistą.</w:t>
      </w:r>
    </w:p>
    <w:p w14:paraId="3B86A756" w14:textId="72E72922"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lastRenderedPageBreak/>
        <w:t>Krok 2: Dobór rozwiązań. Wspólnie z doradcą inwestor wybiera produkty najlepiej dopasowane do architektury budynku i budżetu.</w:t>
      </w:r>
    </w:p>
    <w:p w14:paraId="37CE60D0" w14:textId="13BC13CB"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Krok 3: Profesjonalny pomiar. Eksperci wykonują precyzyjne pomiary w dogodnym dla klienta terminie, co jest kluczowe dla późniejszej szczelności montażu.</w:t>
      </w:r>
    </w:p>
    <w:p w14:paraId="0364EBD9" w14:textId="66CC21B6"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Krok 4: Szybka wycena. Transparentna oferta trafia do klienta w ciągu zaledwie 3-4 dni roboczych od momentu wykonania pomiarów.</w:t>
      </w:r>
    </w:p>
    <w:p w14:paraId="51B8A6F8" w14:textId="7B8DE04C"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Krok 5: Sprawny montaż. Po zaakceptowaniu wyceny następuje montaż, który w większości przypadków trwa zaledwie 1-2 dni robocze, minimalizując uciążliwości dla domowników.</w:t>
      </w:r>
    </w:p>
    <w:p w14:paraId="33EA4858" w14:textId="77777777" w:rsidR="00CD52E0" w:rsidRPr="00CD52E0" w:rsidRDefault="00CD52E0" w:rsidP="00CD52E0">
      <w:pPr>
        <w:spacing w:before="240" w:line="360" w:lineRule="auto"/>
        <w:jc w:val="both"/>
        <w:rPr>
          <w:rFonts w:ascii="Calibri" w:hAnsi="Calibri" w:cs="Calibri"/>
          <w:b/>
          <w:bCs/>
          <w:sz w:val="22"/>
          <w:szCs w:val="22"/>
        </w:rPr>
      </w:pPr>
      <w:r w:rsidRPr="00CD52E0">
        <w:rPr>
          <w:rFonts w:ascii="Calibri" w:hAnsi="Calibri" w:cs="Calibri"/>
          <w:b/>
          <w:bCs/>
          <w:sz w:val="22"/>
          <w:szCs w:val="22"/>
        </w:rPr>
        <w:t>Kalkulator oszczędności: sprawdź, ile realnie zyskasz</w:t>
      </w:r>
    </w:p>
    <w:p w14:paraId="3DE6200D"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 xml:space="preserve">Jednym z najciekawszych narzędzi udostępnionych przez OKNOPLAST jest Kalkulator Oszczędności. Pozwala on oszacować roczne zyski z wymiany stolarki. Porównuje on nowoczesne modele (np. PILAR z </w:t>
      </w:r>
      <w:proofErr w:type="spellStart"/>
      <w:r w:rsidRPr="00CD52E0">
        <w:rPr>
          <w:rFonts w:ascii="Calibri" w:hAnsi="Calibri" w:cs="Calibri"/>
          <w:sz w:val="22"/>
          <w:szCs w:val="22"/>
        </w:rPr>
        <w:t>Uw</w:t>
      </w:r>
      <w:proofErr w:type="spellEnd"/>
      <w:r w:rsidRPr="00CD52E0">
        <w:rPr>
          <w:rFonts w:ascii="Calibri" w:hAnsi="Calibri" w:cs="Calibri"/>
          <w:sz w:val="22"/>
          <w:szCs w:val="22"/>
        </w:rPr>
        <w:t xml:space="preserve">=0,74 czy WINERGETIC PREMIUM z </w:t>
      </w:r>
      <w:proofErr w:type="spellStart"/>
      <w:r w:rsidRPr="00CD52E0">
        <w:rPr>
          <w:rFonts w:ascii="Calibri" w:hAnsi="Calibri" w:cs="Calibri"/>
          <w:sz w:val="22"/>
          <w:szCs w:val="22"/>
        </w:rPr>
        <w:t>Uw</w:t>
      </w:r>
      <w:proofErr w:type="spellEnd"/>
      <w:r w:rsidRPr="00CD52E0">
        <w:rPr>
          <w:rFonts w:ascii="Calibri" w:hAnsi="Calibri" w:cs="Calibri"/>
          <w:sz w:val="22"/>
          <w:szCs w:val="22"/>
        </w:rPr>
        <w:t>=0,76) ze starymi oknami drewnianymi (</w:t>
      </w:r>
      <w:proofErr w:type="spellStart"/>
      <w:r w:rsidRPr="00CD52E0">
        <w:rPr>
          <w:rFonts w:ascii="Calibri" w:hAnsi="Calibri" w:cs="Calibri"/>
          <w:sz w:val="22"/>
          <w:szCs w:val="22"/>
        </w:rPr>
        <w:t>Uw</w:t>
      </w:r>
      <w:proofErr w:type="spellEnd"/>
      <w:r w:rsidRPr="00CD52E0">
        <w:rPr>
          <w:rFonts w:ascii="Calibri" w:hAnsi="Calibri" w:cs="Calibri"/>
          <w:sz w:val="22"/>
          <w:szCs w:val="22"/>
        </w:rPr>
        <w:t>=3,0) lub oknami PVC z lat 90. (</w:t>
      </w:r>
      <w:proofErr w:type="spellStart"/>
      <w:r w:rsidRPr="00CD52E0">
        <w:rPr>
          <w:rFonts w:ascii="Calibri" w:hAnsi="Calibri" w:cs="Calibri"/>
          <w:sz w:val="22"/>
          <w:szCs w:val="22"/>
        </w:rPr>
        <w:t>Uw</w:t>
      </w:r>
      <w:proofErr w:type="spellEnd"/>
      <w:r w:rsidRPr="00CD52E0">
        <w:rPr>
          <w:rFonts w:ascii="Calibri" w:hAnsi="Calibri" w:cs="Calibri"/>
          <w:sz w:val="22"/>
          <w:szCs w:val="22"/>
        </w:rPr>
        <w:t>=1,8).</w:t>
      </w:r>
    </w:p>
    <w:p w14:paraId="40686286" w14:textId="77777777" w:rsidR="00CD52E0" w:rsidRPr="00CD52E0" w:rsidRDefault="00CD52E0" w:rsidP="00CD52E0">
      <w:pPr>
        <w:spacing w:before="240" w:line="360" w:lineRule="auto"/>
        <w:jc w:val="both"/>
        <w:rPr>
          <w:rFonts w:ascii="Calibri" w:hAnsi="Calibri" w:cs="Calibri"/>
          <w:sz w:val="22"/>
          <w:szCs w:val="22"/>
        </w:rPr>
      </w:pPr>
      <w:r w:rsidRPr="00CD52E0">
        <w:rPr>
          <w:rFonts w:ascii="Calibri" w:hAnsi="Calibri" w:cs="Calibri"/>
          <w:sz w:val="22"/>
          <w:szCs w:val="22"/>
        </w:rPr>
        <w:t>Narzędzie bierze pod uwagę powierzchnię domu (od 50 do 200 m²) oraz źródło ogrzewania (gaz, pompa ciepła, prąd, sieć miejska). Dzięki temu inwestor czarno na białym widzi, ile kWh energii rocznie uda mu się zaoszczędzić i jaka kwota z tego tytułu pozostanie w jego portfelu. To dobitnie pokazuje, że inwestycja w wysokiej jakości pakiety stolarki zwraca się szybciej, niż mogłoby się wydawać.</w:t>
      </w:r>
    </w:p>
    <w:p w14:paraId="030EFE72" w14:textId="0CE2AFF6" w:rsidR="00CD52E0" w:rsidRPr="00CD52E0" w:rsidRDefault="00CD52E0" w:rsidP="00DD6387">
      <w:pPr>
        <w:spacing w:before="240" w:line="360" w:lineRule="auto"/>
        <w:jc w:val="both"/>
        <w:rPr>
          <w:rFonts w:ascii="Calibri" w:hAnsi="Calibri" w:cs="Calibri"/>
          <w:sz w:val="22"/>
          <w:szCs w:val="22"/>
        </w:rPr>
      </w:pPr>
      <w:r w:rsidRPr="00CD52E0">
        <w:rPr>
          <w:rFonts w:ascii="Calibri" w:hAnsi="Calibri" w:cs="Calibri"/>
          <w:sz w:val="22"/>
          <w:szCs w:val="22"/>
        </w:rPr>
        <w:t>Warto pamiętać: Aby skorzystać z aktualnej promocji pakietowej i uzyskać dodatkowe rabaty, należy udać się do najbliższego salonu OKNOPLAST lub skontaktować się z doradcą poprzez stronę internetową. Oferta zniżkowa jest ograniczona czasowo i kończy się 6 lipca. Jeśli planujesz budowę lub wymianę okien, to najlepszy moment, by połączyć najwyższą jakość z wymiernymi oszczędnościami.</w:t>
      </w:r>
    </w:p>
    <w:p w14:paraId="12516E2D" w14:textId="2F9F0852" w:rsidR="00B31943" w:rsidRPr="00DD6387" w:rsidRDefault="00B31943" w:rsidP="00DD6387">
      <w:pPr>
        <w:spacing w:before="240" w:line="360" w:lineRule="auto"/>
        <w:jc w:val="both"/>
        <w:rPr>
          <w:rFonts w:ascii="Calibri" w:hAnsi="Calibri" w:cs="Calibri"/>
          <w:sz w:val="22"/>
          <w:szCs w:val="22"/>
        </w:rPr>
      </w:pPr>
      <w:r w:rsidRPr="00DD6387">
        <w:rPr>
          <w:rFonts w:ascii="Calibri" w:hAnsi="Calibri" w:cs="Calibri"/>
          <w:sz w:val="22"/>
          <w:szCs w:val="22"/>
        </w:rPr>
        <w:t>--------------------------------------------------------------------------------------------------------------------------</w:t>
      </w:r>
    </w:p>
    <w:p w14:paraId="58FC741C" w14:textId="77777777" w:rsidR="00B31943" w:rsidRPr="00DD6387" w:rsidRDefault="00B31943" w:rsidP="00DD6387">
      <w:pPr>
        <w:spacing w:before="240" w:line="360" w:lineRule="auto"/>
        <w:jc w:val="both"/>
        <w:rPr>
          <w:rFonts w:ascii="Calibri" w:hAnsi="Calibri" w:cs="Calibri"/>
          <w:b/>
          <w:bCs/>
          <w:sz w:val="22"/>
          <w:szCs w:val="22"/>
        </w:rPr>
      </w:pPr>
      <w:r w:rsidRPr="00DD6387">
        <w:rPr>
          <w:rFonts w:ascii="Calibri" w:hAnsi="Calibri" w:cs="Calibri"/>
          <w:b/>
          <w:bCs/>
          <w:sz w:val="22"/>
          <w:szCs w:val="22"/>
        </w:rPr>
        <w:t>Kontakt dla mediów</w:t>
      </w:r>
    </w:p>
    <w:p w14:paraId="626F1106"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 xml:space="preserve">Patrycja Ogrodnik </w:t>
      </w:r>
    </w:p>
    <w:p w14:paraId="59ED02BF"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PR Manager</w:t>
      </w:r>
    </w:p>
    <w:p w14:paraId="748F44FB" w14:textId="77777777" w:rsidR="00907CDC" w:rsidRPr="00DD6387" w:rsidRDefault="00907CDC" w:rsidP="00DD6387">
      <w:pPr>
        <w:spacing w:before="240" w:line="360" w:lineRule="auto"/>
        <w:jc w:val="both"/>
        <w:rPr>
          <w:rFonts w:ascii="Calibri" w:hAnsi="Calibri" w:cs="Calibri"/>
          <w:sz w:val="22"/>
          <w:szCs w:val="22"/>
        </w:rPr>
      </w:pPr>
      <w:hyperlink r:id="rId9" w:history="1">
        <w:r w:rsidRPr="00DD6387">
          <w:rPr>
            <w:rStyle w:val="Hipercze"/>
            <w:rFonts w:ascii="Calibri" w:hAnsi="Calibri" w:cs="Calibri"/>
            <w:color w:val="auto"/>
            <w:sz w:val="22"/>
            <w:szCs w:val="22"/>
          </w:rPr>
          <w:t>p.ogrodnik@commplace.com.pl</w:t>
        </w:r>
      </w:hyperlink>
    </w:p>
    <w:p w14:paraId="37564B18" w14:textId="7B75ABA8"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tel. 692 333 175</w:t>
      </w:r>
    </w:p>
    <w:p w14:paraId="5B2BFE37" w14:textId="77777777" w:rsidR="00907CDC" w:rsidRPr="00DD6387" w:rsidRDefault="00907CDC" w:rsidP="00DD6387">
      <w:pPr>
        <w:spacing w:before="240" w:line="360" w:lineRule="auto"/>
        <w:jc w:val="both"/>
        <w:rPr>
          <w:rFonts w:ascii="Calibri" w:hAnsi="Calibri" w:cs="Calibri"/>
          <w:b/>
          <w:bCs/>
          <w:sz w:val="22"/>
          <w:szCs w:val="22"/>
        </w:rPr>
      </w:pPr>
    </w:p>
    <w:p w14:paraId="264FE774" w14:textId="77777777" w:rsidR="00907CDC" w:rsidRPr="00DD6387" w:rsidRDefault="00907CDC" w:rsidP="00DD6387">
      <w:pPr>
        <w:spacing w:before="240" w:line="360" w:lineRule="auto"/>
        <w:jc w:val="both"/>
        <w:rPr>
          <w:rFonts w:ascii="Calibri" w:hAnsi="Calibri" w:cs="Calibri"/>
          <w:b/>
          <w:bCs/>
          <w:sz w:val="22"/>
          <w:szCs w:val="22"/>
        </w:rPr>
      </w:pPr>
    </w:p>
    <w:tbl>
      <w:tblPr>
        <w:tblW w:w="0" w:type="auto"/>
        <w:tblCellMar>
          <w:left w:w="0" w:type="dxa"/>
          <w:right w:w="0" w:type="dxa"/>
        </w:tblCellMar>
        <w:tblLook w:val="04A0" w:firstRow="1" w:lastRow="0" w:firstColumn="1" w:lastColumn="0" w:noHBand="0" w:noVBand="1"/>
      </w:tblPr>
      <w:tblGrid>
        <w:gridCol w:w="9072"/>
      </w:tblGrid>
      <w:tr w:rsidR="00907CDC" w:rsidRPr="00DD6387" w14:paraId="74453079" w14:textId="77777777" w:rsidTr="00914D9C">
        <w:trPr>
          <w:trHeight w:val="1191"/>
        </w:trPr>
        <w:tc>
          <w:tcPr>
            <w:tcW w:w="14359" w:type="dxa"/>
            <w:hideMark/>
          </w:tcPr>
          <w:p w14:paraId="0BE5DAD8"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b/>
                <w:bCs/>
                <w:sz w:val="20"/>
                <w:szCs w:val="20"/>
              </w:rPr>
              <w:t>Zuzanna Dyba</w:t>
            </w:r>
          </w:p>
          <w:p w14:paraId="0C0940CD"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Specjalista ds.PR</w:t>
            </w:r>
          </w:p>
          <w:p w14:paraId="5A07B204"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+48 666 870 580</w:t>
            </w:r>
          </w:p>
        </w:tc>
      </w:tr>
      <w:tr w:rsidR="00914D9C" w:rsidRPr="00DD6387" w14:paraId="3F17CFC5" w14:textId="77777777" w:rsidTr="00914D9C">
        <w:trPr>
          <w:trHeight w:val="854"/>
        </w:trPr>
        <w:tc>
          <w:tcPr>
            <w:tcW w:w="14359" w:type="dxa"/>
            <w:hideMark/>
          </w:tcPr>
          <w:p w14:paraId="1D6176D0"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hyperlink r:id="rId10" w:tgtFrame="_blank" w:history="1">
              <w:r w:rsidRPr="00DD6387">
                <w:rPr>
                  <w:rStyle w:val="Hipercze"/>
                  <w:rFonts w:ascii="Helvetica Neue" w:hAnsi="Helvetica Neue"/>
                  <w:color w:val="auto"/>
                  <w:sz w:val="20"/>
                  <w:szCs w:val="20"/>
                </w:rPr>
                <w:t>Z.Dyba@oknoplast.com.pl</w:t>
              </w:r>
            </w:hyperlink>
          </w:p>
        </w:tc>
      </w:tr>
    </w:tbl>
    <w:p w14:paraId="4358FC01" w14:textId="77777777" w:rsidR="00914D9C" w:rsidRPr="00DD6387" w:rsidRDefault="00914D9C" w:rsidP="00DD6387">
      <w:pPr>
        <w:spacing w:before="240" w:line="360" w:lineRule="auto"/>
        <w:jc w:val="both"/>
        <w:rPr>
          <w:rFonts w:ascii="Calibri" w:hAnsi="Calibri" w:cs="Calibri"/>
          <w:sz w:val="22"/>
          <w:szCs w:val="22"/>
        </w:rPr>
      </w:pPr>
    </w:p>
    <w:p w14:paraId="6B9AEDBE" w14:textId="77777777" w:rsidR="00914D9C" w:rsidRPr="00DD6387" w:rsidRDefault="00914D9C" w:rsidP="00DD6387">
      <w:pPr>
        <w:spacing w:before="240" w:line="360" w:lineRule="auto"/>
        <w:jc w:val="both"/>
        <w:rPr>
          <w:rFonts w:ascii="Calibri" w:hAnsi="Calibri" w:cs="Calibri"/>
          <w:sz w:val="22"/>
          <w:szCs w:val="22"/>
        </w:rPr>
      </w:pPr>
    </w:p>
    <w:sectPr w:rsidR="00914D9C" w:rsidRPr="00DD6387">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4A0855" w14:textId="77777777" w:rsidR="006A4006" w:rsidRDefault="006A4006">
      <w:r>
        <w:separator/>
      </w:r>
    </w:p>
  </w:endnote>
  <w:endnote w:type="continuationSeparator" w:id="0">
    <w:p w14:paraId="375C941A" w14:textId="77777777" w:rsidR="006A4006" w:rsidRDefault="006A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E84D1C" w14:textId="77777777" w:rsidR="006A4006" w:rsidRDefault="006A4006">
      <w:r>
        <w:separator/>
      </w:r>
    </w:p>
  </w:footnote>
  <w:footnote w:type="continuationSeparator" w:id="0">
    <w:p w14:paraId="4F3A7117" w14:textId="77777777" w:rsidR="006A4006" w:rsidRDefault="006A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FF6D1E" w14:textId="3C389187" w:rsidR="00B35CB7" w:rsidRDefault="00E7739A">
    <w:pPr>
      <w:tabs>
        <w:tab w:val="center" w:pos="4536"/>
        <w:tab w:val="right" w:pos="9072"/>
      </w:tabs>
    </w:pPr>
    <w:r>
      <w:rPr>
        <w:noProof/>
      </w:rPr>
      <w:drawing>
        <wp:inline distT="0" distB="0" distL="0" distR="0" wp14:anchorId="6133BEA9" wp14:editId="163C161A">
          <wp:extent cx="1464990" cy="393700"/>
          <wp:effectExtent l="0" t="0" r="0" b="0"/>
          <wp:docPr id="751283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3403" name="Obraz 751283403"/>
                  <pic:cNvPicPr/>
                </pic:nvPicPr>
                <pic:blipFill>
                  <a:blip r:embed="rId1">
                    <a:extLst>
                      <a:ext uri="{28A0092B-C50C-407E-A947-70E740481C1C}">
                        <a14:useLocalDpi xmlns:a14="http://schemas.microsoft.com/office/drawing/2010/main" val="0"/>
                      </a:ext>
                    </a:extLst>
                  </a:blip>
                  <a:stretch>
                    <a:fillRect/>
                  </a:stretch>
                </pic:blipFill>
                <pic:spPr>
                  <a:xfrm>
                    <a:off x="0" y="0"/>
                    <a:ext cx="1473452" cy="395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1"/>
    <w:multiLevelType w:val="multilevel"/>
    <w:tmpl w:val="36CA4C4A"/>
    <w:lvl w:ilvl="0">
      <w:start w:val="1"/>
      <w:numFmt w:val="decimal"/>
      <w:lvlText w:val="%1."/>
      <w:lvlJc w:val="left"/>
      <w:pPr>
        <w:ind w:left="720" w:hanging="360"/>
      </w:pPr>
      <w:rPr>
        <w:rFonts w:asciiTheme="minorHAnsi" w:eastAsiaTheme="minorHAnsi" w:hAnsiTheme="minorHAnsi" w:cstheme="minorBidi"/>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B3D2B"/>
    <w:multiLevelType w:val="hybridMultilevel"/>
    <w:tmpl w:val="F698C194"/>
    <w:lvl w:ilvl="0" w:tplc="8F44CBE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34D2"/>
    <w:multiLevelType w:val="hybridMultilevel"/>
    <w:tmpl w:val="1E6A2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366ED"/>
    <w:multiLevelType w:val="hybridMultilevel"/>
    <w:tmpl w:val="9BE2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494852"/>
    <w:multiLevelType w:val="hybridMultilevel"/>
    <w:tmpl w:val="5BCC0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957201"/>
    <w:multiLevelType w:val="hybridMultilevel"/>
    <w:tmpl w:val="B78E6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B52ED3"/>
    <w:multiLevelType w:val="hybridMultilevel"/>
    <w:tmpl w:val="2218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063B1B"/>
    <w:multiLevelType w:val="hybridMultilevel"/>
    <w:tmpl w:val="73283C28"/>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521FE7"/>
    <w:multiLevelType w:val="hybridMultilevel"/>
    <w:tmpl w:val="390A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DB01F3"/>
    <w:multiLevelType w:val="hybridMultilevel"/>
    <w:tmpl w:val="FE68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124CA0"/>
    <w:multiLevelType w:val="hybridMultilevel"/>
    <w:tmpl w:val="C4A6C0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D6B6B71"/>
    <w:multiLevelType w:val="hybridMultilevel"/>
    <w:tmpl w:val="40B01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907AAE"/>
    <w:multiLevelType w:val="hybridMultilevel"/>
    <w:tmpl w:val="B53899D0"/>
    <w:lvl w:ilvl="0" w:tplc="17F441C6">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B6685C"/>
    <w:multiLevelType w:val="hybridMultilevel"/>
    <w:tmpl w:val="A76E9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770267"/>
    <w:multiLevelType w:val="hybridMultilevel"/>
    <w:tmpl w:val="BAE09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403765"/>
    <w:multiLevelType w:val="hybridMultilevel"/>
    <w:tmpl w:val="C4160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C9762A"/>
    <w:multiLevelType w:val="hybridMultilevel"/>
    <w:tmpl w:val="0B70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0B4542"/>
    <w:multiLevelType w:val="hybridMultilevel"/>
    <w:tmpl w:val="785E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607D3C"/>
    <w:multiLevelType w:val="hybridMultilevel"/>
    <w:tmpl w:val="9A02D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D142DF"/>
    <w:multiLevelType w:val="hybridMultilevel"/>
    <w:tmpl w:val="34FC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4F19F5"/>
    <w:multiLevelType w:val="hybridMultilevel"/>
    <w:tmpl w:val="03C4C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13F90"/>
    <w:multiLevelType w:val="hybridMultilevel"/>
    <w:tmpl w:val="939E77B4"/>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E67D5E"/>
    <w:multiLevelType w:val="hybridMultilevel"/>
    <w:tmpl w:val="ABBE1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936340">
    <w:abstractNumId w:val="13"/>
  </w:num>
  <w:num w:numId="2" w16cid:durableId="1013998031">
    <w:abstractNumId w:val="22"/>
  </w:num>
  <w:num w:numId="3" w16cid:durableId="1093742402">
    <w:abstractNumId w:val="9"/>
  </w:num>
  <w:num w:numId="4" w16cid:durableId="755131662">
    <w:abstractNumId w:val="2"/>
  </w:num>
  <w:num w:numId="5" w16cid:durableId="1419788756">
    <w:abstractNumId w:val="10"/>
  </w:num>
  <w:num w:numId="6" w16cid:durableId="932893">
    <w:abstractNumId w:val="15"/>
  </w:num>
  <w:num w:numId="7" w16cid:durableId="183524104">
    <w:abstractNumId w:val="0"/>
  </w:num>
  <w:num w:numId="8" w16cid:durableId="1966504423">
    <w:abstractNumId w:val="19"/>
  </w:num>
  <w:num w:numId="9" w16cid:durableId="849950472">
    <w:abstractNumId w:val="20"/>
  </w:num>
  <w:num w:numId="10" w16cid:durableId="1549685444">
    <w:abstractNumId w:val="18"/>
  </w:num>
  <w:num w:numId="11" w16cid:durableId="1049690849">
    <w:abstractNumId w:val="3"/>
  </w:num>
  <w:num w:numId="12" w16cid:durableId="976683271">
    <w:abstractNumId w:val="6"/>
  </w:num>
  <w:num w:numId="13" w16cid:durableId="1590307587">
    <w:abstractNumId w:val="14"/>
  </w:num>
  <w:num w:numId="14" w16cid:durableId="1040596928">
    <w:abstractNumId w:val="17"/>
  </w:num>
  <w:num w:numId="15" w16cid:durableId="670958940">
    <w:abstractNumId w:val="11"/>
  </w:num>
  <w:num w:numId="16" w16cid:durableId="1528371186">
    <w:abstractNumId w:val="7"/>
  </w:num>
  <w:num w:numId="17" w16cid:durableId="509836676">
    <w:abstractNumId w:val="21"/>
  </w:num>
  <w:num w:numId="18" w16cid:durableId="1045761893">
    <w:abstractNumId w:val="16"/>
  </w:num>
  <w:num w:numId="19" w16cid:durableId="1491677575">
    <w:abstractNumId w:val="1"/>
  </w:num>
  <w:num w:numId="20" w16cid:durableId="1710647704">
    <w:abstractNumId w:val="8"/>
  </w:num>
  <w:num w:numId="21" w16cid:durableId="296419708">
    <w:abstractNumId w:val="5"/>
  </w:num>
  <w:num w:numId="22" w16cid:durableId="483160775">
    <w:abstractNumId w:val="12"/>
  </w:num>
  <w:num w:numId="23" w16cid:durableId="212735361">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7"/>
    <w:rsid w:val="00000494"/>
    <w:rsid w:val="00001F31"/>
    <w:rsid w:val="0000748A"/>
    <w:rsid w:val="000158FB"/>
    <w:rsid w:val="000227ED"/>
    <w:rsid w:val="00022B44"/>
    <w:rsid w:val="00053D72"/>
    <w:rsid w:val="00056E57"/>
    <w:rsid w:val="00057D08"/>
    <w:rsid w:val="000700D7"/>
    <w:rsid w:val="0007166F"/>
    <w:rsid w:val="00077089"/>
    <w:rsid w:val="000917FE"/>
    <w:rsid w:val="00091FFD"/>
    <w:rsid w:val="000A72E0"/>
    <w:rsid w:val="000A7EFA"/>
    <w:rsid w:val="000B0E86"/>
    <w:rsid w:val="000B4D81"/>
    <w:rsid w:val="000C0401"/>
    <w:rsid w:val="000E1AD0"/>
    <w:rsid w:val="000E46F7"/>
    <w:rsid w:val="000E7AEB"/>
    <w:rsid w:val="00116976"/>
    <w:rsid w:val="0014397C"/>
    <w:rsid w:val="0014500C"/>
    <w:rsid w:val="00145E08"/>
    <w:rsid w:val="00147C9A"/>
    <w:rsid w:val="001550A6"/>
    <w:rsid w:val="00166AAF"/>
    <w:rsid w:val="00172021"/>
    <w:rsid w:val="00186D73"/>
    <w:rsid w:val="0018772D"/>
    <w:rsid w:val="001910D1"/>
    <w:rsid w:val="001A58CD"/>
    <w:rsid w:val="001A7E06"/>
    <w:rsid w:val="001B0F64"/>
    <w:rsid w:val="001B56FB"/>
    <w:rsid w:val="001D0A18"/>
    <w:rsid w:val="001E4C73"/>
    <w:rsid w:val="001F3900"/>
    <w:rsid w:val="00211018"/>
    <w:rsid w:val="00221A74"/>
    <w:rsid w:val="00223B9B"/>
    <w:rsid w:val="002256B5"/>
    <w:rsid w:val="0023191A"/>
    <w:rsid w:val="00245B0D"/>
    <w:rsid w:val="00251DE0"/>
    <w:rsid w:val="0026269D"/>
    <w:rsid w:val="002629DD"/>
    <w:rsid w:val="0028322F"/>
    <w:rsid w:val="0028539E"/>
    <w:rsid w:val="00291247"/>
    <w:rsid w:val="00293AA5"/>
    <w:rsid w:val="002A43FB"/>
    <w:rsid w:val="002B3FD5"/>
    <w:rsid w:val="002C1C1D"/>
    <w:rsid w:val="002C71D3"/>
    <w:rsid w:val="002D4142"/>
    <w:rsid w:val="002D4775"/>
    <w:rsid w:val="002D6419"/>
    <w:rsid w:val="002E0533"/>
    <w:rsid w:val="002E275A"/>
    <w:rsid w:val="00327FF4"/>
    <w:rsid w:val="003367A4"/>
    <w:rsid w:val="003441F1"/>
    <w:rsid w:val="00347B83"/>
    <w:rsid w:val="00347CB9"/>
    <w:rsid w:val="00350FC5"/>
    <w:rsid w:val="00357083"/>
    <w:rsid w:val="00361447"/>
    <w:rsid w:val="00365A12"/>
    <w:rsid w:val="00384F8F"/>
    <w:rsid w:val="00393ABB"/>
    <w:rsid w:val="0039549E"/>
    <w:rsid w:val="003A3792"/>
    <w:rsid w:val="003B7B81"/>
    <w:rsid w:val="003E688F"/>
    <w:rsid w:val="003F46BC"/>
    <w:rsid w:val="003F5FA0"/>
    <w:rsid w:val="003F6B4B"/>
    <w:rsid w:val="00402D9B"/>
    <w:rsid w:val="004055BF"/>
    <w:rsid w:val="0041387F"/>
    <w:rsid w:val="00415140"/>
    <w:rsid w:val="00432BAC"/>
    <w:rsid w:val="0045401B"/>
    <w:rsid w:val="00454135"/>
    <w:rsid w:val="00456727"/>
    <w:rsid w:val="004621DE"/>
    <w:rsid w:val="00463BC1"/>
    <w:rsid w:val="004821CF"/>
    <w:rsid w:val="004829C2"/>
    <w:rsid w:val="004875DA"/>
    <w:rsid w:val="00496A4A"/>
    <w:rsid w:val="004A1607"/>
    <w:rsid w:val="004A1D43"/>
    <w:rsid w:val="004A22F0"/>
    <w:rsid w:val="004B157B"/>
    <w:rsid w:val="004B5367"/>
    <w:rsid w:val="004C1788"/>
    <w:rsid w:val="004C4F64"/>
    <w:rsid w:val="004C63A8"/>
    <w:rsid w:val="004D419D"/>
    <w:rsid w:val="004D6BB1"/>
    <w:rsid w:val="004D7353"/>
    <w:rsid w:val="004E4173"/>
    <w:rsid w:val="004F4AD4"/>
    <w:rsid w:val="004F5527"/>
    <w:rsid w:val="0050288F"/>
    <w:rsid w:val="00506F77"/>
    <w:rsid w:val="00507F72"/>
    <w:rsid w:val="00510420"/>
    <w:rsid w:val="00522C43"/>
    <w:rsid w:val="005236CB"/>
    <w:rsid w:val="00525649"/>
    <w:rsid w:val="0053013C"/>
    <w:rsid w:val="00552929"/>
    <w:rsid w:val="00560D4E"/>
    <w:rsid w:val="005707D1"/>
    <w:rsid w:val="00573D08"/>
    <w:rsid w:val="00583796"/>
    <w:rsid w:val="00590003"/>
    <w:rsid w:val="00597EF9"/>
    <w:rsid w:val="005B5297"/>
    <w:rsid w:val="005C0860"/>
    <w:rsid w:val="005C27F5"/>
    <w:rsid w:val="005F1B78"/>
    <w:rsid w:val="00610FCB"/>
    <w:rsid w:val="006112C2"/>
    <w:rsid w:val="00617F10"/>
    <w:rsid w:val="006222FF"/>
    <w:rsid w:val="00627DE7"/>
    <w:rsid w:val="006328DD"/>
    <w:rsid w:val="0064180B"/>
    <w:rsid w:val="0064580C"/>
    <w:rsid w:val="006501FF"/>
    <w:rsid w:val="00663485"/>
    <w:rsid w:val="00673BCA"/>
    <w:rsid w:val="00675E85"/>
    <w:rsid w:val="00677A7E"/>
    <w:rsid w:val="00677F8F"/>
    <w:rsid w:val="00685404"/>
    <w:rsid w:val="006877C7"/>
    <w:rsid w:val="006A3FAA"/>
    <w:rsid w:val="006A4006"/>
    <w:rsid w:val="006A46DB"/>
    <w:rsid w:val="006A4A82"/>
    <w:rsid w:val="006E6179"/>
    <w:rsid w:val="006E7EDB"/>
    <w:rsid w:val="00706F7A"/>
    <w:rsid w:val="00720F84"/>
    <w:rsid w:val="007236D3"/>
    <w:rsid w:val="0072409F"/>
    <w:rsid w:val="00730A89"/>
    <w:rsid w:val="00731697"/>
    <w:rsid w:val="00742A3D"/>
    <w:rsid w:val="00743AC2"/>
    <w:rsid w:val="007440E7"/>
    <w:rsid w:val="007448AB"/>
    <w:rsid w:val="00747038"/>
    <w:rsid w:val="00753E33"/>
    <w:rsid w:val="007637F1"/>
    <w:rsid w:val="00767703"/>
    <w:rsid w:val="00772A79"/>
    <w:rsid w:val="00784A5D"/>
    <w:rsid w:val="007857AD"/>
    <w:rsid w:val="00787032"/>
    <w:rsid w:val="00787C64"/>
    <w:rsid w:val="007A030E"/>
    <w:rsid w:val="007A037B"/>
    <w:rsid w:val="007A3E6D"/>
    <w:rsid w:val="007B35F3"/>
    <w:rsid w:val="007D0E15"/>
    <w:rsid w:val="007D20F6"/>
    <w:rsid w:val="007D40BD"/>
    <w:rsid w:val="007E1DF5"/>
    <w:rsid w:val="007E79C5"/>
    <w:rsid w:val="00801916"/>
    <w:rsid w:val="00807BC9"/>
    <w:rsid w:val="008160E6"/>
    <w:rsid w:val="00847D68"/>
    <w:rsid w:val="00853600"/>
    <w:rsid w:val="00853623"/>
    <w:rsid w:val="00855D8C"/>
    <w:rsid w:val="00870D8D"/>
    <w:rsid w:val="00874642"/>
    <w:rsid w:val="00882B3F"/>
    <w:rsid w:val="00885B1D"/>
    <w:rsid w:val="0089074B"/>
    <w:rsid w:val="008A5762"/>
    <w:rsid w:val="008B3E3E"/>
    <w:rsid w:val="008B5287"/>
    <w:rsid w:val="008B718B"/>
    <w:rsid w:val="008C2E13"/>
    <w:rsid w:val="008C610D"/>
    <w:rsid w:val="008C7694"/>
    <w:rsid w:val="008D286C"/>
    <w:rsid w:val="008D3184"/>
    <w:rsid w:val="008F2B2A"/>
    <w:rsid w:val="008F57D1"/>
    <w:rsid w:val="009028C1"/>
    <w:rsid w:val="00907C90"/>
    <w:rsid w:val="00907CDC"/>
    <w:rsid w:val="00914C55"/>
    <w:rsid w:val="00914D9C"/>
    <w:rsid w:val="00921978"/>
    <w:rsid w:val="0092450F"/>
    <w:rsid w:val="00924D1F"/>
    <w:rsid w:val="00945A8B"/>
    <w:rsid w:val="00955B69"/>
    <w:rsid w:val="00957566"/>
    <w:rsid w:val="009637F3"/>
    <w:rsid w:val="009709D8"/>
    <w:rsid w:val="00973E25"/>
    <w:rsid w:val="00974504"/>
    <w:rsid w:val="009756A7"/>
    <w:rsid w:val="00980010"/>
    <w:rsid w:val="00981A5A"/>
    <w:rsid w:val="00987C2E"/>
    <w:rsid w:val="009B4B4A"/>
    <w:rsid w:val="009B6C05"/>
    <w:rsid w:val="009C2278"/>
    <w:rsid w:val="009C42DB"/>
    <w:rsid w:val="009D0AF6"/>
    <w:rsid w:val="009D5A4B"/>
    <w:rsid w:val="009E1653"/>
    <w:rsid w:val="009E72B6"/>
    <w:rsid w:val="00A01ECE"/>
    <w:rsid w:val="00A031E0"/>
    <w:rsid w:val="00A2294E"/>
    <w:rsid w:val="00A23494"/>
    <w:rsid w:val="00A43156"/>
    <w:rsid w:val="00A44C90"/>
    <w:rsid w:val="00A4677A"/>
    <w:rsid w:val="00A53AA4"/>
    <w:rsid w:val="00A6795C"/>
    <w:rsid w:val="00A67965"/>
    <w:rsid w:val="00A71E71"/>
    <w:rsid w:val="00A845FC"/>
    <w:rsid w:val="00A913BC"/>
    <w:rsid w:val="00A96397"/>
    <w:rsid w:val="00AA0E23"/>
    <w:rsid w:val="00AA2D10"/>
    <w:rsid w:val="00AD1A86"/>
    <w:rsid w:val="00AD59EF"/>
    <w:rsid w:val="00AF1260"/>
    <w:rsid w:val="00AF41D5"/>
    <w:rsid w:val="00B0677D"/>
    <w:rsid w:val="00B154D2"/>
    <w:rsid w:val="00B247AC"/>
    <w:rsid w:val="00B2518D"/>
    <w:rsid w:val="00B27AAF"/>
    <w:rsid w:val="00B31943"/>
    <w:rsid w:val="00B35CB7"/>
    <w:rsid w:val="00B35FDD"/>
    <w:rsid w:val="00B50EC7"/>
    <w:rsid w:val="00B6137F"/>
    <w:rsid w:val="00B614D4"/>
    <w:rsid w:val="00B65DD1"/>
    <w:rsid w:val="00B673AB"/>
    <w:rsid w:val="00B6797D"/>
    <w:rsid w:val="00B77882"/>
    <w:rsid w:val="00B8151E"/>
    <w:rsid w:val="00BB0041"/>
    <w:rsid w:val="00BB0CB1"/>
    <w:rsid w:val="00BC35D6"/>
    <w:rsid w:val="00BD64A3"/>
    <w:rsid w:val="00BD7A12"/>
    <w:rsid w:val="00BE3A5B"/>
    <w:rsid w:val="00C032D2"/>
    <w:rsid w:val="00C04DF2"/>
    <w:rsid w:val="00C10032"/>
    <w:rsid w:val="00C13DFD"/>
    <w:rsid w:val="00C14A45"/>
    <w:rsid w:val="00C177F0"/>
    <w:rsid w:val="00C17A2B"/>
    <w:rsid w:val="00C22148"/>
    <w:rsid w:val="00C25A0B"/>
    <w:rsid w:val="00C308BF"/>
    <w:rsid w:val="00C66564"/>
    <w:rsid w:val="00C71BA9"/>
    <w:rsid w:val="00C81C5B"/>
    <w:rsid w:val="00CB62BD"/>
    <w:rsid w:val="00CD1F2F"/>
    <w:rsid w:val="00CD3675"/>
    <w:rsid w:val="00CD52E0"/>
    <w:rsid w:val="00CF179E"/>
    <w:rsid w:val="00D03FE5"/>
    <w:rsid w:val="00D065F2"/>
    <w:rsid w:val="00D069C9"/>
    <w:rsid w:val="00D10CB8"/>
    <w:rsid w:val="00D1216C"/>
    <w:rsid w:val="00D168BE"/>
    <w:rsid w:val="00D23DFC"/>
    <w:rsid w:val="00D410E3"/>
    <w:rsid w:val="00D45F4A"/>
    <w:rsid w:val="00D465B1"/>
    <w:rsid w:val="00D46802"/>
    <w:rsid w:val="00D519F6"/>
    <w:rsid w:val="00D60C67"/>
    <w:rsid w:val="00D6284D"/>
    <w:rsid w:val="00D63602"/>
    <w:rsid w:val="00D71544"/>
    <w:rsid w:val="00D8713A"/>
    <w:rsid w:val="00DA10B2"/>
    <w:rsid w:val="00DA3B25"/>
    <w:rsid w:val="00DB6149"/>
    <w:rsid w:val="00DB772A"/>
    <w:rsid w:val="00DB7922"/>
    <w:rsid w:val="00DC1039"/>
    <w:rsid w:val="00DC319C"/>
    <w:rsid w:val="00DC4F09"/>
    <w:rsid w:val="00DD4A0E"/>
    <w:rsid w:val="00DD6387"/>
    <w:rsid w:val="00DD7E8B"/>
    <w:rsid w:val="00DF32C5"/>
    <w:rsid w:val="00DF7A2A"/>
    <w:rsid w:val="00E00F5B"/>
    <w:rsid w:val="00E06A6F"/>
    <w:rsid w:val="00E118BA"/>
    <w:rsid w:val="00E14061"/>
    <w:rsid w:val="00E20909"/>
    <w:rsid w:val="00E3040C"/>
    <w:rsid w:val="00E3123C"/>
    <w:rsid w:val="00E4279E"/>
    <w:rsid w:val="00E43089"/>
    <w:rsid w:val="00E45634"/>
    <w:rsid w:val="00E46E06"/>
    <w:rsid w:val="00E51106"/>
    <w:rsid w:val="00E7000E"/>
    <w:rsid w:val="00E7156E"/>
    <w:rsid w:val="00E73C95"/>
    <w:rsid w:val="00E77087"/>
    <w:rsid w:val="00E7739A"/>
    <w:rsid w:val="00E82731"/>
    <w:rsid w:val="00E87166"/>
    <w:rsid w:val="00E92FF4"/>
    <w:rsid w:val="00EA02E4"/>
    <w:rsid w:val="00EA53EE"/>
    <w:rsid w:val="00EA54D4"/>
    <w:rsid w:val="00EC654D"/>
    <w:rsid w:val="00EC7CA6"/>
    <w:rsid w:val="00EE0332"/>
    <w:rsid w:val="00EE5CA2"/>
    <w:rsid w:val="00EF27CE"/>
    <w:rsid w:val="00F02EA4"/>
    <w:rsid w:val="00F123B0"/>
    <w:rsid w:val="00F17E5E"/>
    <w:rsid w:val="00F23EEC"/>
    <w:rsid w:val="00F26D22"/>
    <w:rsid w:val="00F31523"/>
    <w:rsid w:val="00F329DE"/>
    <w:rsid w:val="00F367A4"/>
    <w:rsid w:val="00F60300"/>
    <w:rsid w:val="00F73BB6"/>
    <w:rsid w:val="00F74A39"/>
    <w:rsid w:val="00F802F3"/>
    <w:rsid w:val="00F839BB"/>
    <w:rsid w:val="00F84552"/>
    <w:rsid w:val="00F873B4"/>
    <w:rsid w:val="00F90069"/>
    <w:rsid w:val="00FA69C2"/>
    <w:rsid w:val="00FC4A72"/>
    <w:rsid w:val="00FD0642"/>
    <w:rsid w:val="00FD1622"/>
    <w:rsid w:val="00FD293D"/>
    <w:rsid w:val="00FD2C83"/>
    <w:rsid w:val="00FE3FD4"/>
    <w:rsid w:val="00FF1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F7B"/>
  <w15:docId w15:val="{A66B8097-7689-E84B-8EFB-DC0808E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84D"/>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line="259" w:lineRule="auto"/>
    </w:pPr>
    <w:rPr>
      <w:rFonts w:ascii="Calibri" w:eastAsia="Calibri" w:hAnsi="Calibri" w:cs="Calibri"/>
      <w:b/>
      <w:sz w:val="72"/>
      <w:szCs w:val="72"/>
    </w:rPr>
  </w:style>
  <w:style w:type="paragraph" w:styleId="Akapitzlist">
    <w:name w:val="List Paragraph"/>
    <w:basedOn w:val="Normalny"/>
    <w:uiPriority w:val="34"/>
    <w:qFormat/>
    <w:rsid w:val="00B87088"/>
    <w:pPr>
      <w:spacing w:after="160" w:line="259" w:lineRule="auto"/>
      <w:ind w:left="720"/>
      <w:contextualSpacing/>
    </w:pPr>
    <w:rPr>
      <w:rFonts w:ascii="Calibri" w:eastAsia="Calibri" w:hAnsi="Calibri" w:cs="Calibri"/>
      <w:sz w:val="22"/>
      <w:szCs w:val="22"/>
    </w:rPr>
  </w:style>
  <w:style w:type="paragraph" w:styleId="Podtytu">
    <w:name w:val="Subtitle"/>
    <w:basedOn w:val="Normalny"/>
    <w:next w:val="Normalny"/>
    <w:uiPriority w:val="11"/>
    <w:qFormat/>
    <w:pPr>
      <w:keepNext/>
      <w:keepLines/>
      <w:spacing w:before="360" w:after="80" w:line="259" w:lineRule="auto"/>
    </w:pPr>
    <w:rPr>
      <w:rFonts w:ascii="Georgia" w:eastAsia="Georgia" w:hAnsi="Georgia" w:cs="Georgia"/>
      <w:i/>
      <w:color w:val="666666"/>
      <w:sz w:val="48"/>
      <w:szCs w:val="48"/>
    </w:rPr>
  </w:style>
  <w:style w:type="character" w:styleId="Hipercze">
    <w:name w:val="Hyperlink"/>
    <w:basedOn w:val="Domylnaczcionkaakapitu"/>
    <w:uiPriority w:val="99"/>
    <w:unhideWhenUsed/>
    <w:rsid w:val="00B31943"/>
    <w:rPr>
      <w:color w:val="0563C1" w:themeColor="hyperlink"/>
      <w:u w:val="single"/>
    </w:rPr>
  </w:style>
  <w:style w:type="paragraph" w:styleId="Nagwek">
    <w:name w:val="header"/>
    <w:basedOn w:val="Normalny"/>
    <w:link w:val="NagwekZnak"/>
    <w:uiPriority w:val="99"/>
    <w:unhideWhenUsed/>
    <w:rsid w:val="00522C43"/>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522C43"/>
  </w:style>
  <w:style w:type="paragraph" w:styleId="Stopka">
    <w:name w:val="footer"/>
    <w:basedOn w:val="Normalny"/>
    <w:link w:val="StopkaZnak"/>
    <w:uiPriority w:val="99"/>
    <w:unhideWhenUsed/>
    <w:rsid w:val="00522C43"/>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522C43"/>
  </w:style>
  <w:style w:type="paragraph" w:styleId="Tekstprzypisudolnego">
    <w:name w:val="footnote text"/>
    <w:basedOn w:val="Normalny"/>
    <w:link w:val="TekstprzypisudolnegoZnak"/>
    <w:uiPriority w:val="9"/>
    <w:unhideWhenUsed/>
    <w:qFormat/>
    <w:rsid w:val="000E1AD0"/>
    <w:rPr>
      <w:sz w:val="20"/>
      <w:szCs w:val="20"/>
    </w:rPr>
  </w:style>
  <w:style w:type="character" w:customStyle="1" w:styleId="TekstprzypisudolnegoZnak">
    <w:name w:val="Tekst przypisu dolnego Znak"/>
    <w:basedOn w:val="Domylnaczcionkaakapitu"/>
    <w:link w:val="Tekstprzypisudolnego"/>
    <w:uiPriority w:val="9"/>
    <w:rsid w:val="000E1AD0"/>
    <w:rPr>
      <w:rFonts w:ascii="Times New Roman" w:eastAsia="Times New Roman" w:hAnsi="Times New Roman" w:cs="Times New Roman"/>
      <w:sz w:val="20"/>
      <w:szCs w:val="20"/>
    </w:rPr>
  </w:style>
  <w:style w:type="character" w:styleId="Odwoanieprzypisudolnego">
    <w:name w:val="footnote reference"/>
    <w:basedOn w:val="Domylnaczcionkaakapitu"/>
    <w:unhideWhenUsed/>
    <w:rsid w:val="000E1AD0"/>
    <w:rPr>
      <w:vertAlign w:val="superscript"/>
    </w:rPr>
  </w:style>
  <w:style w:type="character" w:styleId="Nierozpoznanawzmianka">
    <w:name w:val="Unresolved Mention"/>
    <w:basedOn w:val="Domylnaczcionkaakapitu"/>
    <w:uiPriority w:val="99"/>
    <w:semiHidden/>
    <w:unhideWhenUsed/>
    <w:rsid w:val="00870D8D"/>
    <w:rPr>
      <w:color w:val="605E5C"/>
      <w:shd w:val="clear" w:color="auto" w:fill="E1DFDD"/>
    </w:rPr>
  </w:style>
  <w:style w:type="character" w:styleId="Odwoaniedokomentarza">
    <w:name w:val="annotation reference"/>
    <w:basedOn w:val="Domylnaczcionkaakapitu"/>
    <w:uiPriority w:val="99"/>
    <w:semiHidden/>
    <w:unhideWhenUsed/>
    <w:rsid w:val="00AF1260"/>
    <w:rPr>
      <w:sz w:val="16"/>
      <w:szCs w:val="16"/>
    </w:rPr>
  </w:style>
  <w:style w:type="paragraph" w:styleId="Tekstkomentarza">
    <w:name w:val="annotation text"/>
    <w:basedOn w:val="Normalny"/>
    <w:link w:val="TekstkomentarzaZnak"/>
    <w:uiPriority w:val="99"/>
    <w:unhideWhenUsed/>
    <w:rsid w:val="00AF1260"/>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AF1260"/>
    <w:rPr>
      <w:sz w:val="20"/>
      <w:szCs w:val="20"/>
    </w:rPr>
  </w:style>
  <w:style w:type="paragraph" w:styleId="Tematkomentarza">
    <w:name w:val="annotation subject"/>
    <w:basedOn w:val="Tekstkomentarza"/>
    <w:next w:val="Tekstkomentarza"/>
    <w:link w:val="TematkomentarzaZnak"/>
    <w:uiPriority w:val="99"/>
    <w:semiHidden/>
    <w:unhideWhenUsed/>
    <w:rsid w:val="00AF1260"/>
    <w:rPr>
      <w:b/>
      <w:bCs/>
    </w:rPr>
  </w:style>
  <w:style w:type="character" w:customStyle="1" w:styleId="TematkomentarzaZnak">
    <w:name w:val="Temat komentarza Znak"/>
    <w:basedOn w:val="TekstkomentarzaZnak"/>
    <w:link w:val="Tematkomentarza"/>
    <w:uiPriority w:val="99"/>
    <w:semiHidden/>
    <w:rsid w:val="00AF1260"/>
    <w:rPr>
      <w:b/>
      <w:bCs/>
      <w:sz w:val="20"/>
      <w:szCs w:val="20"/>
    </w:rPr>
  </w:style>
  <w:style w:type="paragraph" w:styleId="NormalnyWeb">
    <w:name w:val="Normal (Web)"/>
    <w:basedOn w:val="Normalny"/>
    <w:uiPriority w:val="99"/>
    <w:unhideWhenUsed/>
    <w:rsid w:val="005C0860"/>
    <w:pPr>
      <w:spacing w:before="100" w:beforeAutospacing="1" w:after="100" w:afterAutospacing="1"/>
    </w:pPr>
  </w:style>
  <w:style w:type="character" w:styleId="Uwydatnienie">
    <w:name w:val="Emphasis"/>
    <w:basedOn w:val="Domylnaczcionkaakapitu"/>
    <w:uiPriority w:val="20"/>
    <w:qFormat/>
    <w:rsid w:val="00FD293D"/>
    <w:rPr>
      <w:i/>
      <w:iCs/>
    </w:rPr>
  </w:style>
  <w:style w:type="paragraph" w:styleId="Poprawka">
    <w:name w:val="Revision"/>
    <w:hidden/>
    <w:uiPriority w:val="99"/>
    <w:semiHidden/>
    <w:rsid w:val="00C177F0"/>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ny"/>
    <w:rsid w:val="00914D9C"/>
    <w:pPr>
      <w:spacing w:before="100" w:beforeAutospacing="1" w:after="100" w:afterAutospacing="1"/>
    </w:pPr>
  </w:style>
  <w:style w:type="character" w:styleId="UyteHipercze">
    <w:name w:val="FollowedHyperlink"/>
    <w:basedOn w:val="Domylnaczcionkaakapitu"/>
    <w:uiPriority w:val="99"/>
    <w:semiHidden/>
    <w:unhideWhenUsed/>
    <w:rsid w:val="00907CDC"/>
    <w:rPr>
      <w:color w:val="954F72" w:themeColor="followedHyperlink"/>
      <w:u w:val="single"/>
    </w:rPr>
  </w:style>
  <w:style w:type="paragraph" w:styleId="Tekstpodstawowy">
    <w:name w:val="Body Text"/>
    <w:basedOn w:val="Normalny"/>
    <w:link w:val="TekstpodstawowyZnak"/>
    <w:qFormat/>
    <w:rsid w:val="009B6C05"/>
    <w:pPr>
      <w:spacing w:before="180" w:after="180"/>
    </w:pPr>
    <w:rPr>
      <w:rFonts w:asciiTheme="minorHAnsi" w:eastAsiaTheme="minorHAnsi" w:hAnsiTheme="minorHAnsi" w:cstheme="minorBidi"/>
      <w:lang w:val="en" w:eastAsia="en-US"/>
    </w:rPr>
  </w:style>
  <w:style w:type="character" w:customStyle="1" w:styleId="TekstpodstawowyZnak">
    <w:name w:val="Tekst podstawowy Znak"/>
    <w:basedOn w:val="Domylnaczcionkaakapitu"/>
    <w:link w:val="Tekstpodstawowy"/>
    <w:rsid w:val="009B6C05"/>
    <w:rPr>
      <w:rFonts w:asciiTheme="minorHAnsi" w:eastAsiaTheme="minorHAnsi" w:hAnsiTheme="minorHAnsi" w:cstheme="minorBidi"/>
      <w:sz w:val="24"/>
      <w:szCs w:val="24"/>
      <w:lang w:val="en" w:eastAsia="en-US"/>
    </w:rPr>
  </w:style>
  <w:style w:type="paragraph" w:customStyle="1" w:styleId="FirstParagraph">
    <w:name w:val="First Paragraph"/>
    <w:basedOn w:val="Tekstpodstawowy"/>
    <w:next w:val="Tekstpodstawowy"/>
    <w:qFormat/>
    <w:rsid w:val="009B6C05"/>
  </w:style>
  <w:style w:type="paragraph" w:customStyle="1" w:styleId="Compact">
    <w:name w:val="Compact"/>
    <w:basedOn w:val="Tekstpodstawowy"/>
    <w:qFormat/>
    <w:rsid w:val="00E06A6F"/>
    <w:pPr>
      <w:spacing w:before="36" w:after="36"/>
    </w:pPr>
  </w:style>
  <w:style w:type="character" w:styleId="Pogrubienie">
    <w:name w:val="Strong"/>
    <w:basedOn w:val="Domylnaczcionkaakapitu"/>
    <w:uiPriority w:val="22"/>
    <w:qFormat/>
    <w:rsid w:val="008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459844">
      <w:bodyDiv w:val="1"/>
      <w:marLeft w:val="0"/>
      <w:marRight w:val="0"/>
      <w:marTop w:val="0"/>
      <w:marBottom w:val="0"/>
      <w:divBdr>
        <w:top w:val="none" w:sz="0" w:space="0" w:color="auto"/>
        <w:left w:val="none" w:sz="0" w:space="0" w:color="auto"/>
        <w:bottom w:val="none" w:sz="0" w:space="0" w:color="auto"/>
        <w:right w:val="none" w:sz="0" w:space="0" w:color="auto"/>
      </w:divBdr>
    </w:div>
    <w:div w:id="271743990">
      <w:bodyDiv w:val="1"/>
      <w:marLeft w:val="0"/>
      <w:marRight w:val="0"/>
      <w:marTop w:val="0"/>
      <w:marBottom w:val="0"/>
      <w:divBdr>
        <w:top w:val="none" w:sz="0" w:space="0" w:color="auto"/>
        <w:left w:val="none" w:sz="0" w:space="0" w:color="auto"/>
        <w:bottom w:val="none" w:sz="0" w:space="0" w:color="auto"/>
        <w:right w:val="none" w:sz="0" w:space="0" w:color="auto"/>
      </w:divBdr>
    </w:div>
    <w:div w:id="586695089">
      <w:bodyDiv w:val="1"/>
      <w:marLeft w:val="0"/>
      <w:marRight w:val="0"/>
      <w:marTop w:val="0"/>
      <w:marBottom w:val="0"/>
      <w:divBdr>
        <w:top w:val="none" w:sz="0" w:space="0" w:color="auto"/>
        <w:left w:val="none" w:sz="0" w:space="0" w:color="auto"/>
        <w:bottom w:val="none" w:sz="0" w:space="0" w:color="auto"/>
        <w:right w:val="none" w:sz="0" w:space="0" w:color="auto"/>
      </w:divBdr>
    </w:div>
    <w:div w:id="1024134054">
      <w:bodyDiv w:val="1"/>
      <w:marLeft w:val="0"/>
      <w:marRight w:val="0"/>
      <w:marTop w:val="0"/>
      <w:marBottom w:val="0"/>
      <w:divBdr>
        <w:top w:val="none" w:sz="0" w:space="0" w:color="auto"/>
        <w:left w:val="none" w:sz="0" w:space="0" w:color="auto"/>
        <w:bottom w:val="none" w:sz="0" w:space="0" w:color="auto"/>
        <w:right w:val="none" w:sz="0" w:space="0" w:color="auto"/>
      </w:divBdr>
    </w:div>
    <w:div w:id="1276526197">
      <w:bodyDiv w:val="1"/>
      <w:marLeft w:val="0"/>
      <w:marRight w:val="0"/>
      <w:marTop w:val="0"/>
      <w:marBottom w:val="0"/>
      <w:divBdr>
        <w:top w:val="none" w:sz="0" w:space="0" w:color="auto"/>
        <w:left w:val="none" w:sz="0" w:space="0" w:color="auto"/>
        <w:bottom w:val="none" w:sz="0" w:space="0" w:color="auto"/>
        <w:right w:val="none" w:sz="0" w:space="0" w:color="auto"/>
      </w:divBdr>
    </w:div>
    <w:div w:id="1398819946">
      <w:bodyDiv w:val="1"/>
      <w:marLeft w:val="0"/>
      <w:marRight w:val="0"/>
      <w:marTop w:val="0"/>
      <w:marBottom w:val="0"/>
      <w:divBdr>
        <w:top w:val="none" w:sz="0" w:space="0" w:color="auto"/>
        <w:left w:val="none" w:sz="0" w:space="0" w:color="auto"/>
        <w:bottom w:val="none" w:sz="0" w:space="0" w:color="auto"/>
        <w:right w:val="none" w:sz="0" w:space="0" w:color="auto"/>
      </w:divBdr>
    </w:div>
    <w:div w:id="1481850092">
      <w:bodyDiv w:val="1"/>
      <w:marLeft w:val="0"/>
      <w:marRight w:val="0"/>
      <w:marTop w:val="0"/>
      <w:marBottom w:val="0"/>
      <w:divBdr>
        <w:top w:val="none" w:sz="0" w:space="0" w:color="auto"/>
        <w:left w:val="none" w:sz="0" w:space="0" w:color="auto"/>
        <w:bottom w:val="none" w:sz="0" w:space="0" w:color="auto"/>
        <w:right w:val="none" w:sz="0" w:space="0" w:color="auto"/>
      </w:divBdr>
    </w:div>
    <w:div w:id="1638224594">
      <w:bodyDiv w:val="1"/>
      <w:marLeft w:val="0"/>
      <w:marRight w:val="0"/>
      <w:marTop w:val="0"/>
      <w:marBottom w:val="0"/>
      <w:divBdr>
        <w:top w:val="none" w:sz="0" w:space="0" w:color="auto"/>
        <w:left w:val="none" w:sz="0" w:space="0" w:color="auto"/>
        <w:bottom w:val="none" w:sz="0" w:space="0" w:color="auto"/>
        <w:right w:val="none" w:sz="0" w:space="0" w:color="auto"/>
      </w:divBdr>
    </w:div>
    <w:div w:id="184681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Dyba@oknoplast.com.pl" TargetMode="External"/><Relationship Id="rId4" Type="http://schemas.openxmlformats.org/officeDocument/2006/relationships/styles" Target="styles.xml"/><Relationship Id="rId9" Type="http://schemas.openxmlformats.org/officeDocument/2006/relationships/hyperlink" Target="http://p.ogrodnik@commplac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gzTrsYgAQY9jRrW9CaNrNy6Kw==">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D2C55-C063-8C46-A45C-514BC963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5726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Paulina</dc:creator>
  <cp:keywords/>
  <dc:description/>
  <cp:lastModifiedBy>Patrycja Ogrodnik</cp:lastModifiedBy>
  <cp:revision>2</cp:revision>
  <dcterms:created xsi:type="dcterms:W3CDTF">2026-07-06T08:22:00Z</dcterms:created>
  <dcterms:modified xsi:type="dcterms:W3CDTF">2026-07-06T08:22:00Z</dcterms:modified>
</cp:coreProperties>
</file>