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74ED2B" w14:textId="22D3797E" w:rsidR="003F5FA0" w:rsidRPr="00DD6387" w:rsidRDefault="00C71BA9" w:rsidP="00DD6387">
      <w:pPr>
        <w:spacing w:before="240" w:line="360" w:lineRule="auto"/>
        <w:jc w:val="right"/>
        <w:rPr>
          <w:rFonts w:ascii="Calibri" w:hAnsi="Calibri" w:cs="Calibri"/>
          <w:sz w:val="22"/>
          <w:szCs w:val="22"/>
        </w:rPr>
      </w:pPr>
      <w:r w:rsidRPr="00DD6387">
        <w:rPr>
          <w:rFonts w:ascii="Calibri" w:hAnsi="Calibri" w:cs="Calibri"/>
          <w:sz w:val="22"/>
          <w:szCs w:val="22"/>
        </w:rPr>
        <w:t>Informacja prasowa</w:t>
      </w:r>
    </w:p>
    <w:p w14:paraId="23F48307" w14:textId="09433422" w:rsidR="00CF120D" w:rsidRPr="00CF120D" w:rsidRDefault="00CF120D" w:rsidP="00CF120D">
      <w:pPr>
        <w:spacing w:before="240" w:line="360" w:lineRule="auto"/>
        <w:jc w:val="center"/>
        <w:rPr>
          <w:rFonts w:ascii="Calibri" w:hAnsi="Calibri" w:cs="Calibri"/>
          <w:b/>
          <w:bCs/>
          <w:sz w:val="22"/>
          <w:szCs w:val="22"/>
        </w:rPr>
      </w:pPr>
      <w:bookmarkStart w:id="0" w:name="header"/>
      <w:bookmarkEnd w:id="0"/>
      <w:r w:rsidRPr="00CF120D">
        <w:rPr>
          <w:rFonts w:ascii="Calibri" w:hAnsi="Calibri" w:cs="Calibri"/>
          <w:b/>
          <w:bCs/>
          <w:sz w:val="22"/>
          <w:szCs w:val="22"/>
        </w:rPr>
        <w:t>Rolety zewnętrzne jako naturalny klimatyzator – jak okno chroni dom przed upałem?</w:t>
      </w:r>
    </w:p>
    <w:p w14:paraId="76535884"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Gdy słupki rtęci latem przekraczają 30 stopni, a mieszkania i domy nagrzewają się jak szklarnie, pierwszym odruchem wielu osób jest włączenie klimatyzatora. Tymczasem najskuteczniejszą i najtańszą metodą walki z upałem jest zatrzymanie ciepła jeszcze przed szybą – a nie chłodzenie powietrza, które już zdążyło się nagrzać wewnątrz pomieszczenia. Rolety zewnętrzne i markizy działają właśnie w ten sposób i mogą obniżyć temperaturę w pomieszczeniu nawet o kilkanaście stopni bez zużycia ani jednego kilowata energii elektrycznej.</w:t>
      </w:r>
    </w:p>
    <w:p w14:paraId="7677A9E6"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Dlaczego rolety zewnętrzne chłodzą skuteczniej niż żaluzje wewnętrzne?</w:t>
      </w:r>
    </w:p>
    <w:p w14:paraId="67BDD69C"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Za tym zjawiskiem stoi fizyka. Promieniowanie słoneczne przechodzące przez szybę zamienia się w ciepło dopiero po zetknięciu z powierzchnią wewnątrz pomieszczenia – meblami, podłogą, zasłoną. Jeśli osłona znajduje się za szybą, jak w przypadku żaluzji wewnętrznych, ciepło i tak zostaje uwięzione w pokoju, bo szkło działa jak w szklarni: przepuszcza promieniowanie do środka.</w:t>
      </w:r>
    </w:p>
    <w:p w14:paraId="78DF1AD3"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Roleta zewnętrzna działa inaczej. Zatrzymuje promienie słoneczne, zanim dotrą do szyby, odbijając większość energii cieplnej z powrotem na zewnątrz. Dzięki temu szkło się nie nagrzewa, a wraz z nim nie nagrzewa się powietrze w pomieszczeniu. To jak noszenie jasnego kapelusza z szerokim rondem zamiast chowania się pod parasolem trzymanym tuż nad głową – skuteczna ochrona zaczyna się zawsze na zewnątrz, jak najdalej od źródła ciepła.</w:t>
      </w:r>
    </w:p>
    <w:p w14:paraId="22151008"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Ile ciepła blokują rolety zewnętrzne?</w:t>
      </w:r>
    </w:p>
    <w:p w14:paraId="1D14D4A8"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Według danych, prawidłowo dobrana i opuszczona roleta zewnętrzna w budownictwie energooszczędnym potrafi ograniczyć napływ energii słonecznej przez okno nawet o 80-90 procent w porównaniu z oknem bez żadnej osłony. W praktyce przekłada się to na różnicę temperatury w pomieszczeniu rzędu kilku a nawet kilkunastu stopni Celsjusza, co w trakcie najgorętszych godzin dnia da się odczuć. To wystarczająco dużo, by w wielu domach klimatyzacja stała się urządzeniem uruchamianym sporadycznie, a nie pracującym bez przerwy od czerwca do września.</w:t>
      </w:r>
    </w:p>
    <w:p w14:paraId="432EEB07"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 xml:space="preserve">Rolety zewnętrzne to pierwsza i najtańsza linia obrony przed upałem. Zanim ktokolwiek zdecyduje się na inwestycję w klimatyzację, warto sprawdzić, czy okna są odpowiednio osłonięte od zewnątrz. Sama różnica między roletą opuszczoną a podniesioną w słoneczny dzień potrafi diametralnie zmienić </w:t>
      </w:r>
      <w:r w:rsidRPr="00CF120D">
        <w:rPr>
          <w:rFonts w:ascii="Calibri" w:hAnsi="Calibri" w:cs="Calibri"/>
          <w:sz w:val="22"/>
          <w:szCs w:val="22"/>
        </w:rPr>
        <w:lastRenderedPageBreak/>
        <w:t>komfort w pomieszczeniu, a przy okazji realnie obniżyć rachunki za prąd – podkreśla ekspert marki OKNOPLAST.</w:t>
      </w:r>
    </w:p>
    <w:p w14:paraId="79FB35A5"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Rolety czy markizy – co sprawdzi się lepiej</w:t>
      </w:r>
    </w:p>
    <w:p w14:paraId="3545ED6F"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Wybór między roletą zewnętrzną a markizą zależy od rodzaju okna i jego usytuowania względem stron świata. Rolety zewnętrzne najlepiej sprawdzają się przy oknach pionowych, wystawionych na wschód i zachód, gdzie słońce operuje pod niskim kątem. Dodatkowo pełnią funkcję ochrony przeciwwłamaniowej i akustycznej, a zimą stanowią dodatkową warstwę izolacji termicznej.</w:t>
      </w:r>
    </w:p>
    <w:p w14:paraId="56B283C7"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Markizy z kolei doskonale sprawdzają się nad tarasami i oknami połaciowymi, gdzie słońce pada z góry pod stromym kątem. Pozwalają zachować widok na ogród przy jednoczesnym ograniczeniu nasłonecznienia. W wielu domach jednorodzinnych najlepszym rozwiązaniem okazuje się połączenie obu systemów – rolety na oknach pionowych i markiza nad tarasem.</w:t>
      </w:r>
    </w:p>
    <w:p w14:paraId="19765BF0"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Rolety, które same się zasilają</w:t>
      </w:r>
    </w:p>
    <w:p w14:paraId="6CB1B637"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Ciekawym kierunkiem rozwoju rolet zewnętrznych są modele solarne, takie jak system LUMITERRA od OKNOPLAST. Dzięki wbudowanym ogniwom fotowoltaicznym pancerz czerpie energię wprost ze słońca, więc do jego działania nie jest potrzebne żadne dodatkowe okablowanie. To rozwiązanie szczególnie doceniają właściciele domów już wykończonych: montaż odbywa się bez kucia ścian i ingerencji w elewację, zarówno w otworze okiennym, jak i na gotowej ścianie, co pozwala unowocześnić dom w kilka godzin, bez remontu.</w:t>
      </w:r>
    </w:p>
    <w:p w14:paraId="78A84660"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Bardzo dużo mówi się dziś o dążeniu do jak największej niezależności energetycznej w domach. I trudno się dziwić – każdy szuka oszczędności i świętego spokoju. Roleta solarna LUMITERRA powstała właśnie po to, by ułatwić życie domownikom. Osłona nie pobiera ani wata z sieci – cała energia potrzebna do jego pracy pochodzi ze słońca i jest magazynowana w akumulatorach. To oznacza zerowe koszty eksploatacji przez cały rok oraz pełną niezawodność nawet wtedy, gdy w domu zabraknie prądu — zauważa ekspert OKNOPLAST.</w:t>
      </w:r>
    </w:p>
    <w:p w14:paraId="6AA0CE61"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LUMITERRA zwraca uwagę również kulturą pracy – tryb „</w:t>
      </w:r>
      <w:proofErr w:type="spellStart"/>
      <w:r w:rsidRPr="00CF120D">
        <w:rPr>
          <w:rFonts w:ascii="Calibri" w:hAnsi="Calibri" w:cs="Calibri"/>
          <w:sz w:val="22"/>
          <w:szCs w:val="22"/>
        </w:rPr>
        <w:t>Silent</w:t>
      </w:r>
      <w:proofErr w:type="spellEnd"/>
      <w:r w:rsidRPr="00CF120D">
        <w:rPr>
          <w:rFonts w:ascii="Calibri" w:hAnsi="Calibri" w:cs="Calibri"/>
          <w:sz w:val="22"/>
          <w:szCs w:val="22"/>
        </w:rPr>
        <w:t>” ogranicza hałas niemal do zera, a funkcja „</w:t>
      </w:r>
      <w:proofErr w:type="spellStart"/>
      <w:r w:rsidRPr="00CF120D">
        <w:rPr>
          <w:rFonts w:ascii="Calibri" w:hAnsi="Calibri" w:cs="Calibri"/>
          <w:sz w:val="22"/>
          <w:szCs w:val="22"/>
        </w:rPr>
        <w:t>Softclose</w:t>
      </w:r>
      <w:proofErr w:type="spellEnd"/>
      <w:r w:rsidRPr="00CF120D">
        <w:rPr>
          <w:rFonts w:ascii="Calibri" w:hAnsi="Calibri" w:cs="Calibri"/>
          <w:sz w:val="22"/>
          <w:szCs w:val="22"/>
        </w:rPr>
        <w:t xml:space="preserve">” sprawia, że pancerz domyka się płynnie, bez trzaskania. Czujniki wykrywające przeszkodę na drodze rolety automatycznie zatrzymują ruch, chroniąc mechanizm przed uszkodzeniem. Całość zamknięto w eleganckiej, aluminiowej obudowie dostępnej m.in. w strukturach drewnopodobnych Sheffield </w:t>
      </w:r>
      <w:proofErr w:type="spellStart"/>
      <w:r w:rsidRPr="00CF120D">
        <w:rPr>
          <w:rFonts w:ascii="Calibri" w:hAnsi="Calibri" w:cs="Calibri"/>
          <w:sz w:val="22"/>
          <w:szCs w:val="22"/>
        </w:rPr>
        <w:t>Oak</w:t>
      </w:r>
      <w:proofErr w:type="spellEnd"/>
      <w:r w:rsidRPr="00CF120D">
        <w:rPr>
          <w:rFonts w:ascii="Calibri" w:hAnsi="Calibri" w:cs="Calibri"/>
          <w:sz w:val="22"/>
          <w:szCs w:val="22"/>
        </w:rPr>
        <w:t xml:space="preserve"> czy </w:t>
      </w:r>
      <w:proofErr w:type="spellStart"/>
      <w:r w:rsidRPr="00CF120D">
        <w:rPr>
          <w:rFonts w:ascii="Calibri" w:hAnsi="Calibri" w:cs="Calibri"/>
          <w:sz w:val="22"/>
          <w:szCs w:val="22"/>
        </w:rPr>
        <w:t>Woodec</w:t>
      </w:r>
      <w:proofErr w:type="spellEnd"/>
      <w:r w:rsidRPr="00CF120D">
        <w:rPr>
          <w:rFonts w:ascii="Calibri" w:hAnsi="Calibri" w:cs="Calibri"/>
          <w:sz w:val="22"/>
          <w:szCs w:val="22"/>
        </w:rPr>
        <w:t xml:space="preserve"> Dark </w:t>
      </w:r>
      <w:proofErr w:type="spellStart"/>
      <w:r w:rsidRPr="00CF120D">
        <w:rPr>
          <w:rFonts w:ascii="Calibri" w:hAnsi="Calibri" w:cs="Calibri"/>
          <w:sz w:val="22"/>
          <w:szCs w:val="22"/>
        </w:rPr>
        <w:t>Toffee</w:t>
      </w:r>
      <w:proofErr w:type="spellEnd"/>
      <w:r w:rsidRPr="00CF120D">
        <w:rPr>
          <w:rFonts w:ascii="Calibri" w:hAnsi="Calibri" w:cs="Calibri"/>
          <w:sz w:val="22"/>
          <w:szCs w:val="22"/>
        </w:rPr>
        <w:t>, dzięki czemu roleta solarna komponuje się z każdą elewacją.</w:t>
      </w:r>
    </w:p>
    <w:p w14:paraId="361A42AB"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lastRenderedPageBreak/>
        <w:t>Jak dobrać rolety zewnętrzne do domu</w:t>
      </w:r>
    </w:p>
    <w:p w14:paraId="287C7563"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Skuteczność rolety zależy nie tylko od samego faktu jej zamontowania, ale też od parametrów technicznych. Kluczowa jest szczelność prowadnic, ograniczających przenikanie powietrza i światła po bokach pancerza. Znaczenie ma też kolor lameli – jasne barwy odbijają więcej promieniowania niż ciemne, choć nawet ciemna roleta zewnętrzna będzie skuteczniejsza niż jakakolwiek osłona wewnętrzna, bo i tak zatrzymuje ciepło przed szybą.</w:t>
      </w:r>
    </w:p>
    <w:p w14:paraId="49B01395"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Warto zwrócić uwagę na rodzaj skrzynki – modele podtynkowe, integrowane z oknem już podczas produkcji, zapewniają lepszą szczelność i estetykę niż skrzynki montowane naścienne po wykończeniu elewacji. Rolety warto planować już na etapie wyboru okien lub budowy domu, a nie jako dodatek po fakcie – pozwala to uniknąć kompromisów konstrukcyjnych.</w:t>
      </w:r>
    </w:p>
    <w:p w14:paraId="02EC12F3"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Podobnie warto z wyprzedzeniem zdecydować, skąd napęd będzie czerpał energię. Jak już wspomniano, obok klasycznego rozwiązania elektrycznego, wymagającego poprowadzenia przewodów do skrzynki, dostępne są też napędy niezależne od instalacji domowej. To kwestia indywidualnych priorytetów, nie etapu inwestycji — jednym zależy przede wszystkim na niższym koszcie zakupu, innym na uproszczeniu samego montażu i długofalowych korzyściach w postaci niezależności od sieci elektrycznej.</w:t>
      </w:r>
    </w:p>
    <w:p w14:paraId="359FA342"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 xml:space="preserve">Rozwiewamy wątpliwości </w:t>
      </w:r>
    </w:p>
    <w:p w14:paraId="4846F08C"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Przed zakupem rolet zewnętrznych mogą się pojawić różne pytania. Jedno z nich dotyczy tego, czy rolety zewnętrzne zastępują klimatyzację. Otóż nie zastępują jej całkowicie, ale znacząco ograniczają zapotrzebowanie na chłodzenie mechaniczne. W wielu domach dobrze zaprojektowany system rolet sprawia, że klimatyzacja jest potrzebna jedynie w nielicznych, ekstremalnie upalnych dniach, zamiast pracować przez cały sezon letni.</w:t>
      </w:r>
    </w:p>
    <w:p w14:paraId="648705F8"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Niektórzy zastanawiają się, czy rolety zewnętrzne można zamontować w istniejącym domu. Obecnie na rynku dostępne są zarówno rozwiązania montowane na etapie budowy, jak i systemy przeznaczone do domów już wykończonych. Efektywność cieplna będzie nieco wyższa przy rozwiązaniach zintegrowanych z oknem, ale montaż naścienny również przynosi wymierne korzyści.</w:t>
      </w:r>
    </w:p>
    <w:p w14:paraId="2AFCF681"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 xml:space="preserve">Pojawia się też pytanie, czy bardziej zaawansowane rozwiązania rzeczywiście się opłacają, skoro ich zakup jest droższy niż w przypadku rolet z „klasycznym” napędem elektrycznym W praktyce różnica w cenie rozkłada się na lata użytkowania i zwraca się przede wszystkim tam, gdzie realnie ogranicza się zużycie energii – czy to elektrycznej do napędu, czy tej potrzebnej na chłodzenie pomieszczeń latem. </w:t>
      </w:r>
      <w:r w:rsidRPr="00CF120D">
        <w:rPr>
          <w:rFonts w:ascii="Calibri" w:hAnsi="Calibri" w:cs="Calibri"/>
          <w:sz w:val="22"/>
          <w:szCs w:val="22"/>
        </w:rPr>
        <w:lastRenderedPageBreak/>
        <w:t>Dla części inwestorów liczy się też mniejsza liczba prac serwisowych i dłuższa bezawaryjność, co również przekłada się na koszty w dłuższej perspektywie czasowej.</w:t>
      </w:r>
    </w:p>
    <w:p w14:paraId="45896C8F" w14:textId="77777777"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Na koniec, pozostaje także kwestia estetyki: czy kolor rolety wpływa na skuteczność chłodzenia? Jak wspomniano wcześniej, jaśniejsze kolory lameli odbijają więcej promieniowania słonecznego i nagrzewają się wolniej niż ciemne. Różnica jest jednak drugorzędna wobec samego faktu umieszczenia osłony na zewnątrz budynku, a nie za szybą.</w:t>
      </w:r>
    </w:p>
    <w:p w14:paraId="44167E8B" w14:textId="77777777" w:rsidR="00CF120D" w:rsidRPr="00CF120D" w:rsidRDefault="00CF120D" w:rsidP="00CF120D">
      <w:pPr>
        <w:spacing w:before="240" w:line="360" w:lineRule="auto"/>
        <w:jc w:val="both"/>
        <w:rPr>
          <w:rFonts w:ascii="Calibri" w:hAnsi="Calibri" w:cs="Calibri"/>
          <w:b/>
          <w:bCs/>
          <w:sz w:val="22"/>
          <w:szCs w:val="22"/>
        </w:rPr>
      </w:pPr>
      <w:r w:rsidRPr="00CF120D">
        <w:rPr>
          <w:rFonts w:ascii="Calibri" w:hAnsi="Calibri" w:cs="Calibri"/>
          <w:b/>
          <w:bCs/>
          <w:sz w:val="22"/>
          <w:szCs w:val="22"/>
        </w:rPr>
        <w:t>Całoroczna ochrona</w:t>
      </w:r>
    </w:p>
    <w:p w14:paraId="34A09B58" w14:textId="2E01771C" w:rsidR="00CF120D" w:rsidRPr="00CF120D" w:rsidRDefault="00CF120D" w:rsidP="00CF120D">
      <w:pPr>
        <w:spacing w:before="240" w:line="360" w:lineRule="auto"/>
        <w:jc w:val="both"/>
        <w:rPr>
          <w:rFonts w:ascii="Calibri" w:hAnsi="Calibri" w:cs="Calibri"/>
          <w:sz w:val="22"/>
          <w:szCs w:val="22"/>
        </w:rPr>
      </w:pPr>
      <w:r w:rsidRPr="00CF120D">
        <w:rPr>
          <w:rFonts w:ascii="Calibri" w:hAnsi="Calibri" w:cs="Calibri"/>
          <w:sz w:val="22"/>
          <w:szCs w:val="22"/>
        </w:rPr>
        <w:t>Zanim inwestycja w klimatyzację stanie się koniecznością, warto sprawdzić, czy dom jest odpowiednio zabezpieczony przed słońcem od zewnątrz. Rolety zewnętrzne i markizy to rozwiązania, które działają zapobiegawczo – blokują ciepło, zanim zdąży ono wniknąć do wnętrza, a nie próbują go usunąć, gdy jest już za późno. To podejście nie tylko poprawia komfort mieszkania latem, ale też realnie obniża zużycie energii przez cały rok, łącząc funkcję ochrony przed upałem z dodatkową izolacją termiczną zimą. Opuszczone rolety tworzą dodatkową poduszkę powietrzną między pancerzem a szybą, ograniczając straty ciepła z wnętrza domu nawet o kilkanaście procent, co pozytywnie wpływa zarówno na komfort domowników, jak i na wysokość rachunków za ogrzewanie.</w:t>
      </w:r>
    </w:p>
    <w:p w14:paraId="12516E2D" w14:textId="35B32509" w:rsidR="00B31943" w:rsidRPr="00DD6387" w:rsidRDefault="00B31943" w:rsidP="00DD6387">
      <w:pPr>
        <w:spacing w:before="240" w:line="360" w:lineRule="auto"/>
        <w:jc w:val="both"/>
        <w:rPr>
          <w:rFonts w:ascii="Calibri" w:hAnsi="Calibri" w:cs="Calibri"/>
          <w:sz w:val="22"/>
          <w:szCs w:val="22"/>
        </w:rPr>
      </w:pPr>
      <w:r w:rsidRPr="00DD6387">
        <w:rPr>
          <w:rFonts w:ascii="Calibri" w:hAnsi="Calibri" w:cs="Calibri"/>
          <w:sz w:val="22"/>
          <w:szCs w:val="22"/>
        </w:rPr>
        <w:t>--------------------------------------------------------------------------------------------------------------------------</w:t>
      </w:r>
    </w:p>
    <w:p w14:paraId="58FC741C" w14:textId="77777777" w:rsidR="00B31943" w:rsidRPr="00DD6387" w:rsidRDefault="00B31943" w:rsidP="00DD6387">
      <w:pPr>
        <w:spacing w:before="240" w:line="360" w:lineRule="auto"/>
        <w:jc w:val="both"/>
        <w:rPr>
          <w:rFonts w:ascii="Calibri" w:hAnsi="Calibri" w:cs="Calibri"/>
          <w:b/>
          <w:bCs/>
          <w:sz w:val="22"/>
          <w:szCs w:val="22"/>
        </w:rPr>
      </w:pPr>
      <w:r w:rsidRPr="00DD6387">
        <w:rPr>
          <w:rFonts w:ascii="Calibri" w:hAnsi="Calibri" w:cs="Calibri"/>
          <w:b/>
          <w:bCs/>
          <w:sz w:val="22"/>
          <w:szCs w:val="22"/>
        </w:rPr>
        <w:t>Kontakt dla mediów</w:t>
      </w:r>
    </w:p>
    <w:p w14:paraId="626F1106"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 xml:space="preserve">Patrycja Ogrodnik </w:t>
      </w:r>
    </w:p>
    <w:p w14:paraId="59ED02BF"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PR Manager</w:t>
      </w:r>
    </w:p>
    <w:p w14:paraId="748F44FB" w14:textId="77777777" w:rsidR="00907CDC" w:rsidRPr="00DD6387" w:rsidRDefault="00907CDC" w:rsidP="00DD6387">
      <w:pPr>
        <w:spacing w:before="240" w:line="360" w:lineRule="auto"/>
        <w:jc w:val="both"/>
        <w:rPr>
          <w:rFonts w:ascii="Calibri" w:hAnsi="Calibri" w:cs="Calibri"/>
          <w:sz w:val="22"/>
          <w:szCs w:val="22"/>
        </w:rPr>
      </w:pPr>
      <w:hyperlink r:id="rId9" w:history="1">
        <w:r w:rsidRPr="00DD6387">
          <w:rPr>
            <w:rStyle w:val="Hipercze"/>
            <w:rFonts w:ascii="Calibri" w:hAnsi="Calibri" w:cs="Calibri"/>
            <w:color w:val="auto"/>
            <w:sz w:val="22"/>
            <w:szCs w:val="22"/>
          </w:rPr>
          <w:t>p.ogrodnik@commplace.com.pl</w:t>
        </w:r>
      </w:hyperlink>
    </w:p>
    <w:p w14:paraId="37564B18" w14:textId="7B75ABA8"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tel. 692 333 175</w:t>
      </w:r>
    </w:p>
    <w:p w14:paraId="5B2BFE37" w14:textId="77777777" w:rsidR="00907CDC" w:rsidRPr="00DD6387" w:rsidRDefault="00907CDC" w:rsidP="00DD6387">
      <w:pPr>
        <w:spacing w:before="240" w:line="360" w:lineRule="auto"/>
        <w:jc w:val="both"/>
        <w:rPr>
          <w:rFonts w:ascii="Calibri" w:hAnsi="Calibri" w:cs="Calibri"/>
          <w:b/>
          <w:bCs/>
          <w:sz w:val="22"/>
          <w:szCs w:val="22"/>
        </w:rPr>
      </w:pPr>
    </w:p>
    <w:p w14:paraId="264FE774" w14:textId="77777777" w:rsidR="00907CDC" w:rsidRPr="00DD6387" w:rsidRDefault="00907CDC" w:rsidP="00DD6387">
      <w:pPr>
        <w:spacing w:before="240" w:line="360" w:lineRule="auto"/>
        <w:jc w:val="both"/>
        <w:rPr>
          <w:rFonts w:ascii="Calibri" w:hAnsi="Calibri" w:cs="Calibri"/>
          <w:b/>
          <w:bCs/>
          <w:sz w:val="22"/>
          <w:szCs w:val="22"/>
        </w:rPr>
      </w:pPr>
    </w:p>
    <w:tbl>
      <w:tblPr>
        <w:tblW w:w="0" w:type="auto"/>
        <w:tblCellMar>
          <w:left w:w="0" w:type="dxa"/>
          <w:right w:w="0" w:type="dxa"/>
        </w:tblCellMar>
        <w:tblLook w:val="04A0" w:firstRow="1" w:lastRow="0" w:firstColumn="1" w:lastColumn="0" w:noHBand="0" w:noVBand="1"/>
      </w:tblPr>
      <w:tblGrid>
        <w:gridCol w:w="9072"/>
      </w:tblGrid>
      <w:tr w:rsidR="00907CDC" w:rsidRPr="00DD6387" w14:paraId="74453079" w14:textId="77777777" w:rsidTr="00914D9C">
        <w:trPr>
          <w:trHeight w:val="1191"/>
        </w:trPr>
        <w:tc>
          <w:tcPr>
            <w:tcW w:w="14359" w:type="dxa"/>
            <w:hideMark/>
          </w:tcPr>
          <w:p w14:paraId="0BE5DAD8"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b/>
                <w:bCs/>
                <w:sz w:val="20"/>
                <w:szCs w:val="20"/>
              </w:rPr>
              <w:t>Zuzanna Dyba</w:t>
            </w:r>
          </w:p>
          <w:p w14:paraId="0C0940CD"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Specjalista ds.PR</w:t>
            </w:r>
          </w:p>
          <w:p w14:paraId="5A07B204"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+48 666 870 580</w:t>
            </w:r>
          </w:p>
        </w:tc>
      </w:tr>
      <w:tr w:rsidR="00914D9C" w:rsidRPr="00DD6387" w14:paraId="3F17CFC5" w14:textId="77777777" w:rsidTr="00914D9C">
        <w:trPr>
          <w:trHeight w:val="854"/>
        </w:trPr>
        <w:tc>
          <w:tcPr>
            <w:tcW w:w="14359" w:type="dxa"/>
            <w:hideMark/>
          </w:tcPr>
          <w:p w14:paraId="1D6176D0"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hyperlink r:id="rId10" w:tgtFrame="_blank" w:history="1">
              <w:r w:rsidRPr="00DD6387">
                <w:rPr>
                  <w:rStyle w:val="Hipercze"/>
                  <w:rFonts w:ascii="Helvetica Neue" w:hAnsi="Helvetica Neue"/>
                  <w:color w:val="auto"/>
                  <w:sz w:val="20"/>
                  <w:szCs w:val="20"/>
                </w:rPr>
                <w:t>Z.Dyba@oknoplast.com.pl</w:t>
              </w:r>
            </w:hyperlink>
          </w:p>
        </w:tc>
      </w:tr>
    </w:tbl>
    <w:p w14:paraId="4358FC01" w14:textId="77777777" w:rsidR="00914D9C" w:rsidRPr="00DD6387" w:rsidRDefault="00914D9C" w:rsidP="00DD6387">
      <w:pPr>
        <w:spacing w:before="240" w:line="360" w:lineRule="auto"/>
        <w:jc w:val="both"/>
        <w:rPr>
          <w:rFonts w:ascii="Calibri" w:hAnsi="Calibri" w:cs="Calibri"/>
          <w:sz w:val="22"/>
          <w:szCs w:val="22"/>
        </w:rPr>
      </w:pPr>
    </w:p>
    <w:p w14:paraId="6B9AEDBE" w14:textId="77777777" w:rsidR="00914D9C" w:rsidRPr="00DD6387" w:rsidRDefault="00914D9C" w:rsidP="00DD6387">
      <w:pPr>
        <w:spacing w:before="240" w:line="360" w:lineRule="auto"/>
        <w:jc w:val="both"/>
        <w:rPr>
          <w:rFonts w:ascii="Calibri" w:hAnsi="Calibri" w:cs="Calibri"/>
          <w:sz w:val="22"/>
          <w:szCs w:val="22"/>
        </w:rPr>
      </w:pPr>
    </w:p>
    <w:sectPr w:rsidR="00914D9C" w:rsidRPr="00DD6387">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307460" w14:textId="77777777" w:rsidR="00B35AEA" w:rsidRDefault="00B35AEA">
      <w:r>
        <w:separator/>
      </w:r>
    </w:p>
  </w:endnote>
  <w:endnote w:type="continuationSeparator" w:id="0">
    <w:p w14:paraId="22656388" w14:textId="77777777" w:rsidR="00B35AEA" w:rsidRDefault="00B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E146A0" w14:textId="77777777" w:rsidR="00B35AEA" w:rsidRDefault="00B35AEA">
      <w:r>
        <w:separator/>
      </w:r>
    </w:p>
  </w:footnote>
  <w:footnote w:type="continuationSeparator" w:id="0">
    <w:p w14:paraId="7CBE5F9B" w14:textId="77777777" w:rsidR="00B35AEA" w:rsidRDefault="00B3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FF6D1E" w14:textId="3C389187" w:rsidR="00B35CB7" w:rsidRDefault="00E7739A">
    <w:pPr>
      <w:tabs>
        <w:tab w:val="center" w:pos="4536"/>
        <w:tab w:val="right" w:pos="9072"/>
      </w:tabs>
    </w:pPr>
    <w:r>
      <w:rPr>
        <w:noProof/>
      </w:rPr>
      <w:drawing>
        <wp:inline distT="0" distB="0" distL="0" distR="0" wp14:anchorId="6133BEA9" wp14:editId="163C161A">
          <wp:extent cx="1464990" cy="393700"/>
          <wp:effectExtent l="0" t="0" r="0" b="0"/>
          <wp:docPr id="751283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3403" name="Obraz 751283403"/>
                  <pic:cNvPicPr/>
                </pic:nvPicPr>
                <pic:blipFill>
                  <a:blip r:embed="rId1">
                    <a:extLst>
                      <a:ext uri="{28A0092B-C50C-407E-A947-70E740481C1C}">
                        <a14:useLocalDpi xmlns:a14="http://schemas.microsoft.com/office/drawing/2010/main" val="0"/>
                      </a:ext>
                    </a:extLst>
                  </a:blip>
                  <a:stretch>
                    <a:fillRect/>
                  </a:stretch>
                </pic:blipFill>
                <pic:spPr>
                  <a:xfrm>
                    <a:off x="0" y="0"/>
                    <a:ext cx="1473452" cy="395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1"/>
    <w:multiLevelType w:val="multilevel"/>
    <w:tmpl w:val="36CA4C4A"/>
    <w:lvl w:ilvl="0">
      <w:start w:val="1"/>
      <w:numFmt w:val="decimal"/>
      <w:lvlText w:val="%1."/>
      <w:lvlJc w:val="left"/>
      <w:pPr>
        <w:ind w:left="720" w:hanging="360"/>
      </w:pPr>
      <w:rPr>
        <w:rFonts w:asciiTheme="minorHAnsi" w:eastAsiaTheme="minorHAnsi" w:hAnsiTheme="minorHAnsi" w:cstheme="minorBidi"/>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B3D2B"/>
    <w:multiLevelType w:val="hybridMultilevel"/>
    <w:tmpl w:val="F698C194"/>
    <w:lvl w:ilvl="0" w:tplc="8F44CBE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34D2"/>
    <w:multiLevelType w:val="hybridMultilevel"/>
    <w:tmpl w:val="1E6A2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366ED"/>
    <w:multiLevelType w:val="hybridMultilevel"/>
    <w:tmpl w:val="9BE2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494852"/>
    <w:multiLevelType w:val="hybridMultilevel"/>
    <w:tmpl w:val="5BCC0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957201"/>
    <w:multiLevelType w:val="hybridMultilevel"/>
    <w:tmpl w:val="B78E6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B52ED3"/>
    <w:multiLevelType w:val="hybridMultilevel"/>
    <w:tmpl w:val="2218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063B1B"/>
    <w:multiLevelType w:val="hybridMultilevel"/>
    <w:tmpl w:val="73283C28"/>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521FE7"/>
    <w:multiLevelType w:val="hybridMultilevel"/>
    <w:tmpl w:val="390A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DB01F3"/>
    <w:multiLevelType w:val="hybridMultilevel"/>
    <w:tmpl w:val="FE68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124CA0"/>
    <w:multiLevelType w:val="hybridMultilevel"/>
    <w:tmpl w:val="C4A6C0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D6B6B71"/>
    <w:multiLevelType w:val="hybridMultilevel"/>
    <w:tmpl w:val="40B01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907AAE"/>
    <w:multiLevelType w:val="hybridMultilevel"/>
    <w:tmpl w:val="B53899D0"/>
    <w:lvl w:ilvl="0" w:tplc="17F441C6">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B6685C"/>
    <w:multiLevelType w:val="hybridMultilevel"/>
    <w:tmpl w:val="A76E9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770267"/>
    <w:multiLevelType w:val="hybridMultilevel"/>
    <w:tmpl w:val="BAE09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2403765"/>
    <w:multiLevelType w:val="hybridMultilevel"/>
    <w:tmpl w:val="C4160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C9762A"/>
    <w:multiLevelType w:val="hybridMultilevel"/>
    <w:tmpl w:val="0B70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0B4542"/>
    <w:multiLevelType w:val="hybridMultilevel"/>
    <w:tmpl w:val="785E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607D3C"/>
    <w:multiLevelType w:val="hybridMultilevel"/>
    <w:tmpl w:val="9A02D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D142DF"/>
    <w:multiLevelType w:val="hybridMultilevel"/>
    <w:tmpl w:val="34FC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4F19F5"/>
    <w:multiLevelType w:val="hybridMultilevel"/>
    <w:tmpl w:val="03C4C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813F90"/>
    <w:multiLevelType w:val="hybridMultilevel"/>
    <w:tmpl w:val="939E77B4"/>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E67D5E"/>
    <w:multiLevelType w:val="hybridMultilevel"/>
    <w:tmpl w:val="ABBE1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936340">
    <w:abstractNumId w:val="13"/>
  </w:num>
  <w:num w:numId="2" w16cid:durableId="1013998031">
    <w:abstractNumId w:val="22"/>
  </w:num>
  <w:num w:numId="3" w16cid:durableId="1093742402">
    <w:abstractNumId w:val="9"/>
  </w:num>
  <w:num w:numId="4" w16cid:durableId="755131662">
    <w:abstractNumId w:val="2"/>
  </w:num>
  <w:num w:numId="5" w16cid:durableId="1419788756">
    <w:abstractNumId w:val="10"/>
  </w:num>
  <w:num w:numId="6" w16cid:durableId="932893">
    <w:abstractNumId w:val="15"/>
  </w:num>
  <w:num w:numId="7" w16cid:durableId="183524104">
    <w:abstractNumId w:val="0"/>
  </w:num>
  <w:num w:numId="8" w16cid:durableId="1966504423">
    <w:abstractNumId w:val="19"/>
  </w:num>
  <w:num w:numId="9" w16cid:durableId="849950472">
    <w:abstractNumId w:val="20"/>
  </w:num>
  <w:num w:numId="10" w16cid:durableId="1549685444">
    <w:abstractNumId w:val="18"/>
  </w:num>
  <w:num w:numId="11" w16cid:durableId="1049690849">
    <w:abstractNumId w:val="3"/>
  </w:num>
  <w:num w:numId="12" w16cid:durableId="976683271">
    <w:abstractNumId w:val="6"/>
  </w:num>
  <w:num w:numId="13" w16cid:durableId="1590307587">
    <w:abstractNumId w:val="14"/>
  </w:num>
  <w:num w:numId="14" w16cid:durableId="1040596928">
    <w:abstractNumId w:val="17"/>
  </w:num>
  <w:num w:numId="15" w16cid:durableId="670958940">
    <w:abstractNumId w:val="11"/>
  </w:num>
  <w:num w:numId="16" w16cid:durableId="1528371186">
    <w:abstractNumId w:val="7"/>
  </w:num>
  <w:num w:numId="17" w16cid:durableId="509836676">
    <w:abstractNumId w:val="21"/>
  </w:num>
  <w:num w:numId="18" w16cid:durableId="1045761893">
    <w:abstractNumId w:val="16"/>
  </w:num>
  <w:num w:numId="19" w16cid:durableId="1491677575">
    <w:abstractNumId w:val="1"/>
  </w:num>
  <w:num w:numId="20" w16cid:durableId="1710647704">
    <w:abstractNumId w:val="8"/>
  </w:num>
  <w:num w:numId="21" w16cid:durableId="296419708">
    <w:abstractNumId w:val="5"/>
  </w:num>
  <w:num w:numId="22" w16cid:durableId="483160775">
    <w:abstractNumId w:val="12"/>
  </w:num>
  <w:num w:numId="23" w16cid:durableId="212735361">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7"/>
    <w:rsid w:val="00000494"/>
    <w:rsid w:val="00001F31"/>
    <w:rsid w:val="0000748A"/>
    <w:rsid w:val="000158FB"/>
    <w:rsid w:val="000163D1"/>
    <w:rsid w:val="000227ED"/>
    <w:rsid w:val="00022B44"/>
    <w:rsid w:val="00053D72"/>
    <w:rsid w:val="00056E57"/>
    <w:rsid w:val="00057D08"/>
    <w:rsid w:val="000700D7"/>
    <w:rsid w:val="0007166F"/>
    <w:rsid w:val="00077089"/>
    <w:rsid w:val="000917FE"/>
    <w:rsid w:val="00091FFD"/>
    <w:rsid w:val="000A72E0"/>
    <w:rsid w:val="000A7EFA"/>
    <w:rsid w:val="000B0E86"/>
    <w:rsid w:val="000B4D81"/>
    <w:rsid w:val="000C0401"/>
    <w:rsid w:val="000E1AD0"/>
    <w:rsid w:val="000E46F7"/>
    <w:rsid w:val="000E7AEB"/>
    <w:rsid w:val="00116976"/>
    <w:rsid w:val="0014397C"/>
    <w:rsid w:val="0014500C"/>
    <w:rsid w:val="00145E08"/>
    <w:rsid w:val="00147C9A"/>
    <w:rsid w:val="001550A6"/>
    <w:rsid w:val="00166AAF"/>
    <w:rsid w:val="00172021"/>
    <w:rsid w:val="00186D73"/>
    <w:rsid w:val="0018772D"/>
    <w:rsid w:val="001910D1"/>
    <w:rsid w:val="001A58CD"/>
    <w:rsid w:val="001A7E06"/>
    <w:rsid w:val="001B0F64"/>
    <w:rsid w:val="001B56FB"/>
    <w:rsid w:val="001D0A18"/>
    <w:rsid w:val="001E09C7"/>
    <w:rsid w:val="001E4C73"/>
    <w:rsid w:val="001F3900"/>
    <w:rsid w:val="00211018"/>
    <w:rsid w:val="00221A74"/>
    <w:rsid w:val="00223B9B"/>
    <w:rsid w:val="002256B5"/>
    <w:rsid w:val="0023191A"/>
    <w:rsid w:val="00245B0D"/>
    <w:rsid w:val="00251DE0"/>
    <w:rsid w:val="0026269D"/>
    <w:rsid w:val="002629DD"/>
    <w:rsid w:val="0028322F"/>
    <w:rsid w:val="0028539E"/>
    <w:rsid w:val="00291247"/>
    <w:rsid w:val="00293AA5"/>
    <w:rsid w:val="002A43FB"/>
    <w:rsid w:val="002B3FD5"/>
    <w:rsid w:val="002C1C1D"/>
    <w:rsid w:val="002C71D3"/>
    <w:rsid w:val="002D4142"/>
    <w:rsid w:val="002D4775"/>
    <w:rsid w:val="002D6419"/>
    <w:rsid w:val="002E0533"/>
    <w:rsid w:val="002E275A"/>
    <w:rsid w:val="00327FF4"/>
    <w:rsid w:val="003367A4"/>
    <w:rsid w:val="003441F1"/>
    <w:rsid w:val="00347B83"/>
    <w:rsid w:val="00347CB9"/>
    <w:rsid w:val="00350FC5"/>
    <w:rsid w:val="00357083"/>
    <w:rsid w:val="00361447"/>
    <w:rsid w:val="00365A12"/>
    <w:rsid w:val="00384F8F"/>
    <w:rsid w:val="00393ABB"/>
    <w:rsid w:val="0039549E"/>
    <w:rsid w:val="003A3792"/>
    <w:rsid w:val="003B7B81"/>
    <w:rsid w:val="003E688F"/>
    <w:rsid w:val="003F46BC"/>
    <w:rsid w:val="003F5FA0"/>
    <w:rsid w:val="003F6B4B"/>
    <w:rsid w:val="00402D9B"/>
    <w:rsid w:val="004055BF"/>
    <w:rsid w:val="0041387F"/>
    <w:rsid w:val="00415140"/>
    <w:rsid w:val="00432BAC"/>
    <w:rsid w:val="0045401B"/>
    <w:rsid w:val="00454135"/>
    <w:rsid w:val="00456727"/>
    <w:rsid w:val="004621DE"/>
    <w:rsid w:val="00463BC1"/>
    <w:rsid w:val="004821CF"/>
    <w:rsid w:val="004829C2"/>
    <w:rsid w:val="004875DA"/>
    <w:rsid w:val="00496A4A"/>
    <w:rsid w:val="004A1607"/>
    <w:rsid w:val="004A1D43"/>
    <w:rsid w:val="004A22F0"/>
    <w:rsid w:val="004B157B"/>
    <w:rsid w:val="004B5367"/>
    <w:rsid w:val="004C1788"/>
    <w:rsid w:val="004C4F64"/>
    <w:rsid w:val="004C63A8"/>
    <w:rsid w:val="004D419D"/>
    <w:rsid w:val="004D6BB1"/>
    <w:rsid w:val="004D7353"/>
    <w:rsid w:val="004E4173"/>
    <w:rsid w:val="004F4AD4"/>
    <w:rsid w:val="004F5527"/>
    <w:rsid w:val="0050288F"/>
    <w:rsid w:val="00506F77"/>
    <w:rsid w:val="00507F72"/>
    <w:rsid w:val="00510420"/>
    <w:rsid w:val="00522C43"/>
    <w:rsid w:val="005236CB"/>
    <w:rsid w:val="00525649"/>
    <w:rsid w:val="0053013C"/>
    <w:rsid w:val="00552929"/>
    <w:rsid w:val="00560D4E"/>
    <w:rsid w:val="005707D1"/>
    <w:rsid w:val="00573D08"/>
    <w:rsid w:val="00583796"/>
    <w:rsid w:val="00590003"/>
    <w:rsid w:val="00597EF9"/>
    <w:rsid w:val="005B5297"/>
    <w:rsid w:val="005C0860"/>
    <w:rsid w:val="005C27F5"/>
    <w:rsid w:val="005F1B78"/>
    <w:rsid w:val="00610FCB"/>
    <w:rsid w:val="006112C2"/>
    <w:rsid w:val="00617F10"/>
    <w:rsid w:val="006222FF"/>
    <w:rsid w:val="00627DE7"/>
    <w:rsid w:val="006328DD"/>
    <w:rsid w:val="0064180B"/>
    <w:rsid w:val="0064580C"/>
    <w:rsid w:val="006501FF"/>
    <w:rsid w:val="00663485"/>
    <w:rsid w:val="00673BCA"/>
    <w:rsid w:val="00675E85"/>
    <w:rsid w:val="00677A7E"/>
    <w:rsid w:val="00677F8F"/>
    <w:rsid w:val="00685404"/>
    <w:rsid w:val="006877C7"/>
    <w:rsid w:val="006A3FAA"/>
    <w:rsid w:val="006A46DB"/>
    <w:rsid w:val="006A4A82"/>
    <w:rsid w:val="006E6179"/>
    <w:rsid w:val="006E7EDB"/>
    <w:rsid w:val="00706F7A"/>
    <w:rsid w:val="00720F84"/>
    <w:rsid w:val="007236D3"/>
    <w:rsid w:val="0072409F"/>
    <w:rsid w:val="00730A89"/>
    <w:rsid w:val="00731697"/>
    <w:rsid w:val="00742A3D"/>
    <w:rsid w:val="00743AC2"/>
    <w:rsid w:val="007440E7"/>
    <w:rsid w:val="007448AB"/>
    <w:rsid w:val="00747038"/>
    <w:rsid w:val="00753E33"/>
    <w:rsid w:val="007637F1"/>
    <w:rsid w:val="00767703"/>
    <w:rsid w:val="00772A79"/>
    <w:rsid w:val="00784A5D"/>
    <w:rsid w:val="007857AD"/>
    <w:rsid w:val="00787032"/>
    <w:rsid w:val="00787C64"/>
    <w:rsid w:val="007A030E"/>
    <w:rsid w:val="007A037B"/>
    <w:rsid w:val="007A3E6D"/>
    <w:rsid w:val="007B35F3"/>
    <w:rsid w:val="007D0E15"/>
    <w:rsid w:val="007D20F6"/>
    <w:rsid w:val="007D40BD"/>
    <w:rsid w:val="007E1DF5"/>
    <w:rsid w:val="007E79C5"/>
    <w:rsid w:val="00801916"/>
    <w:rsid w:val="00807BC9"/>
    <w:rsid w:val="008160E6"/>
    <w:rsid w:val="00847D68"/>
    <w:rsid w:val="00853600"/>
    <w:rsid w:val="00853623"/>
    <w:rsid w:val="00855D8C"/>
    <w:rsid w:val="00870D8D"/>
    <w:rsid w:val="00874642"/>
    <w:rsid w:val="00882B3F"/>
    <w:rsid w:val="00885B1D"/>
    <w:rsid w:val="0089074B"/>
    <w:rsid w:val="008A5762"/>
    <w:rsid w:val="008B3E3E"/>
    <w:rsid w:val="008B5287"/>
    <w:rsid w:val="008B718B"/>
    <w:rsid w:val="008C2E13"/>
    <w:rsid w:val="008C610D"/>
    <w:rsid w:val="008C7694"/>
    <w:rsid w:val="008D286C"/>
    <w:rsid w:val="008D3184"/>
    <w:rsid w:val="008F2B2A"/>
    <w:rsid w:val="008F57D1"/>
    <w:rsid w:val="009028C1"/>
    <w:rsid w:val="00907C90"/>
    <w:rsid w:val="00907CDC"/>
    <w:rsid w:val="00914C55"/>
    <w:rsid w:val="00914D9C"/>
    <w:rsid w:val="00921978"/>
    <w:rsid w:val="0092450F"/>
    <w:rsid w:val="00924D1F"/>
    <w:rsid w:val="00945A8B"/>
    <w:rsid w:val="00955B69"/>
    <w:rsid w:val="00957566"/>
    <w:rsid w:val="009637F3"/>
    <w:rsid w:val="009709D8"/>
    <w:rsid w:val="00973E25"/>
    <w:rsid w:val="00974504"/>
    <w:rsid w:val="009756A7"/>
    <w:rsid w:val="00980010"/>
    <w:rsid w:val="00981A5A"/>
    <w:rsid w:val="00987C2E"/>
    <w:rsid w:val="009B4B4A"/>
    <w:rsid w:val="009B6C05"/>
    <w:rsid w:val="009C2278"/>
    <w:rsid w:val="009C42DB"/>
    <w:rsid w:val="009D0AF6"/>
    <w:rsid w:val="009D5A4B"/>
    <w:rsid w:val="009E1653"/>
    <w:rsid w:val="009E72B6"/>
    <w:rsid w:val="00A01ECE"/>
    <w:rsid w:val="00A031E0"/>
    <w:rsid w:val="00A2294E"/>
    <w:rsid w:val="00A23494"/>
    <w:rsid w:val="00A43156"/>
    <w:rsid w:val="00A44C90"/>
    <w:rsid w:val="00A4677A"/>
    <w:rsid w:val="00A53AA4"/>
    <w:rsid w:val="00A6795C"/>
    <w:rsid w:val="00A67965"/>
    <w:rsid w:val="00A71E71"/>
    <w:rsid w:val="00A845FC"/>
    <w:rsid w:val="00A913BC"/>
    <w:rsid w:val="00A96397"/>
    <w:rsid w:val="00AA0E23"/>
    <w:rsid w:val="00AA2D10"/>
    <w:rsid w:val="00AD1A86"/>
    <w:rsid w:val="00AD59EF"/>
    <w:rsid w:val="00AF1260"/>
    <w:rsid w:val="00AF41D5"/>
    <w:rsid w:val="00B0677D"/>
    <w:rsid w:val="00B154D2"/>
    <w:rsid w:val="00B247AC"/>
    <w:rsid w:val="00B2518D"/>
    <w:rsid w:val="00B27AAF"/>
    <w:rsid w:val="00B31943"/>
    <w:rsid w:val="00B35AEA"/>
    <w:rsid w:val="00B35CB7"/>
    <w:rsid w:val="00B35FDD"/>
    <w:rsid w:val="00B50EC7"/>
    <w:rsid w:val="00B6137F"/>
    <w:rsid w:val="00B614D4"/>
    <w:rsid w:val="00B65DD1"/>
    <w:rsid w:val="00B673AB"/>
    <w:rsid w:val="00B6797D"/>
    <w:rsid w:val="00B77882"/>
    <w:rsid w:val="00B8151E"/>
    <w:rsid w:val="00BB0041"/>
    <w:rsid w:val="00BB0CB1"/>
    <w:rsid w:val="00BC35D6"/>
    <w:rsid w:val="00BD64A3"/>
    <w:rsid w:val="00BD7A12"/>
    <w:rsid w:val="00BE3A5B"/>
    <w:rsid w:val="00C032D2"/>
    <w:rsid w:val="00C04DF2"/>
    <w:rsid w:val="00C10032"/>
    <w:rsid w:val="00C13DFD"/>
    <w:rsid w:val="00C14A45"/>
    <w:rsid w:val="00C177F0"/>
    <w:rsid w:val="00C17A2B"/>
    <w:rsid w:val="00C22148"/>
    <w:rsid w:val="00C25A0B"/>
    <w:rsid w:val="00C308BF"/>
    <w:rsid w:val="00C66564"/>
    <w:rsid w:val="00C71BA9"/>
    <w:rsid w:val="00C81C5B"/>
    <w:rsid w:val="00CB62BD"/>
    <w:rsid w:val="00CD1F2F"/>
    <w:rsid w:val="00CD3675"/>
    <w:rsid w:val="00CD52E0"/>
    <w:rsid w:val="00CF0B80"/>
    <w:rsid w:val="00CF120D"/>
    <w:rsid w:val="00CF179E"/>
    <w:rsid w:val="00D03FE5"/>
    <w:rsid w:val="00D065F2"/>
    <w:rsid w:val="00D069C9"/>
    <w:rsid w:val="00D10CB8"/>
    <w:rsid w:val="00D1216C"/>
    <w:rsid w:val="00D168BE"/>
    <w:rsid w:val="00D23DFC"/>
    <w:rsid w:val="00D410E3"/>
    <w:rsid w:val="00D45F4A"/>
    <w:rsid w:val="00D465B1"/>
    <w:rsid w:val="00D46802"/>
    <w:rsid w:val="00D519F6"/>
    <w:rsid w:val="00D60C67"/>
    <w:rsid w:val="00D6284D"/>
    <w:rsid w:val="00D63602"/>
    <w:rsid w:val="00D71544"/>
    <w:rsid w:val="00D8713A"/>
    <w:rsid w:val="00DA10B2"/>
    <w:rsid w:val="00DA3B25"/>
    <w:rsid w:val="00DB6149"/>
    <w:rsid w:val="00DB772A"/>
    <w:rsid w:val="00DB7922"/>
    <w:rsid w:val="00DC1039"/>
    <w:rsid w:val="00DC319C"/>
    <w:rsid w:val="00DC4F09"/>
    <w:rsid w:val="00DD4A0E"/>
    <w:rsid w:val="00DD6387"/>
    <w:rsid w:val="00DD7E8B"/>
    <w:rsid w:val="00DF32C5"/>
    <w:rsid w:val="00DF7A2A"/>
    <w:rsid w:val="00E00F5B"/>
    <w:rsid w:val="00E06A6F"/>
    <w:rsid w:val="00E118BA"/>
    <w:rsid w:val="00E14061"/>
    <w:rsid w:val="00E20909"/>
    <w:rsid w:val="00E3040C"/>
    <w:rsid w:val="00E3123C"/>
    <w:rsid w:val="00E4279E"/>
    <w:rsid w:val="00E43089"/>
    <w:rsid w:val="00E45634"/>
    <w:rsid w:val="00E46E06"/>
    <w:rsid w:val="00E51106"/>
    <w:rsid w:val="00E7000E"/>
    <w:rsid w:val="00E7156E"/>
    <w:rsid w:val="00E73C95"/>
    <w:rsid w:val="00E77087"/>
    <w:rsid w:val="00E7739A"/>
    <w:rsid w:val="00E82731"/>
    <w:rsid w:val="00E87166"/>
    <w:rsid w:val="00E92FF4"/>
    <w:rsid w:val="00EA02E4"/>
    <w:rsid w:val="00EA53EE"/>
    <w:rsid w:val="00EA54D4"/>
    <w:rsid w:val="00EC654D"/>
    <w:rsid w:val="00EC7CA6"/>
    <w:rsid w:val="00EE0332"/>
    <w:rsid w:val="00EE5CA2"/>
    <w:rsid w:val="00EF27CE"/>
    <w:rsid w:val="00F02EA4"/>
    <w:rsid w:val="00F123B0"/>
    <w:rsid w:val="00F17E5E"/>
    <w:rsid w:val="00F23EEC"/>
    <w:rsid w:val="00F26D22"/>
    <w:rsid w:val="00F31523"/>
    <w:rsid w:val="00F329DE"/>
    <w:rsid w:val="00F367A4"/>
    <w:rsid w:val="00F60300"/>
    <w:rsid w:val="00F73BB6"/>
    <w:rsid w:val="00F74A39"/>
    <w:rsid w:val="00F802F3"/>
    <w:rsid w:val="00F839BB"/>
    <w:rsid w:val="00F84552"/>
    <w:rsid w:val="00F873B4"/>
    <w:rsid w:val="00F90069"/>
    <w:rsid w:val="00FA69C2"/>
    <w:rsid w:val="00FC4A72"/>
    <w:rsid w:val="00FD0642"/>
    <w:rsid w:val="00FD1622"/>
    <w:rsid w:val="00FD293D"/>
    <w:rsid w:val="00FD2C83"/>
    <w:rsid w:val="00FE3FD4"/>
    <w:rsid w:val="00FF1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F7B"/>
  <w15:docId w15:val="{A66B8097-7689-E84B-8EFB-DC0808E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84D"/>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line="259" w:lineRule="auto"/>
    </w:pPr>
    <w:rPr>
      <w:rFonts w:ascii="Calibri" w:eastAsia="Calibri" w:hAnsi="Calibri" w:cs="Calibri"/>
      <w:b/>
      <w:sz w:val="72"/>
      <w:szCs w:val="72"/>
    </w:rPr>
  </w:style>
  <w:style w:type="paragraph" w:styleId="Akapitzlist">
    <w:name w:val="List Paragraph"/>
    <w:basedOn w:val="Normalny"/>
    <w:uiPriority w:val="34"/>
    <w:qFormat/>
    <w:rsid w:val="00B87088"/>
    <w:pPr>
      <w:spacing w:after="160" w:line="259" w:lineRule="auto"/>
      <w:ind w:left="720"/>
      <w:contextualSpacing/>
    </w:pPr>
    <w:rPr>
      <w:rFonts w:ascii="Calibri" w:eastAsia="Calibri" w:hAnsi="Calibri" w:cs="Calibri"/>
      <w:sz w:val="22"/>
      <w:szCs w:val="22"/>
    </w:rPr>
  </w:style>
  <w:style w:type="paragraph" w:styleId="Podtytu">
    <w:name w:val="Subtitle"/>
    <w:basedOn w:val="Normalny"/>
    <w:next w:val="Normalny"/>
    <w:uiPriority w:val="11"/>
    <w:qFormat/>
    <w:pPr>
      <w:keepNext/>
      <w:keepLines/>
      <w:spacing w:before="360" w:after="80" w:line="259" w:lineRule="auto"/>
    </w:pPr>
    <w:rPr>
      <w:rFonts w:ascii="Georgia" w:eastAsia="Georgia" w:hAnsi="Georgia" w:cs="Georgia"/>
      <w:i/>
      <w:color w:val="666666"/>
      <w:sz w:val="48"/>
      <w:szCs w:val="48"/>
    </w:rPr>
  </w:style>
  <w:style w:type="character" w:styleId="Hipercze">
    <w:name w:val="Hyperlink"/>
    <w:basedOn w:val="Domylnaczcionkaakapitu"/>
    <w:uiPriority w:val="99"/>
    <w:unhideWhenUsed/>
    <w:rsid w:val="00B31943"/>
    <w:rPr>
      <w:color w:val="0563C1" w:themeColor="hyperlink"/>
      <w:u w:val="single"/>
    </w:rPr>
  </w:style>
  <w:style w:type="paragraph" w:styleId="Nagwek">
    <w:name w:val="header"/>
    <w:basedOn w:val="Normalny"/>
    <w:link w:val="NagwekZnak"/>
    <w:uiPriority w:val="99"/>
    <w:unhideWhenUsed/>
    <w:rsid w:val="00522C43"/>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522C43"/>
  </w:style>
  <w:style w:type="paragraph" w:styleId="Stopka">
    <w:name w:val="footer"/>
    <w:basedOn w:val="Normalny"/>
    <w:link w:val="StopkaZnak"/>
    <w:uiPriority w:val="99"/>
    <w:unhideWhenUsed/>
    <w:rsid w:val="00522C43"/>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522C43"/>
  </w:style>
  <w:style w:type="paragraph" w:styleId="Tekstprzypisudolnego">
    <w:name w:val="footnote text"/>
    <w:basedOn w:val="Normalny"/>
    <w:link w:val="TekstprzypisudolnegoZnak"/>
    <w:uiPriority w:val="9"/>
    <w:unhideWhenUsed/>
    <w:qFormat/>
    <w:rsid w:val="000E1AD0"/>
    <w:rPr>
      <w:sz w:val="20"/>
      <w:szCs w:val="20"/>
    </w:rPr>
  </w:style>
  <w:style w:type="character" w:customStyle="1" w:styleId="TekstprzypisudolnegoZnak">
    <w:name w:val="Tekst przypisu dolnego Znak"/>
    <w:basedOn w:val="Domylnaczcionkaakapitu"/>
    <w:link w:val="Tekstprzypisudolnego"/>
    <w:uiPriority w:val="9"/>
    <w:rsid w:val="000E1AD0"/>
    <w:rPr>
      <w:rFonts w:ascii="Times New Roman" w:eastAsia="Times New Roman" w:hAnsi="Times New Roman" w:cs="Times New Roman"/>
      <w:sz w:val="20"/>
      <w:szCs w:val="20"/>
    </w:rPr>
  </w:style>
  <w:style w:type="character" w:styleId="Odwoanieprzypisudolnego">
    <w:name w:val="footnote reference"/>
    <w:basedOn w:val="Domylnaczcionkaakapitu"/>
    <w:unhideWhenUsed/>
    <w:rsid w:val="000E1AD0"/>
    <w:rPr>
      <w:vertAlign w:val="superscript"/>
    </w:rPr>
  </w:style>
  <w:style w:type="character" w:styleId="Nierozpoznanawzmianka">
    <w:name w:val="Unresolved Mention"/>
    <w:basedOn w:val="Domylnaczcionkaakapitu"/>
    <w:uiPriority w:val="99"/>
    <w:semiHidden/>
    <w:unhideWhenUsed/>
    <w:rsid w:val="00870D8D"/>
    <w:rPr>
      <w:color w:val="605E5C"/>
      <w:shd w:val="clear" w:color="auto" w:fill="E1DFDD"/>
    </w:rPr>
  </w:style>
  <w:style w:type="character" w:styleId="Odwoaniedokomentarza">
    <w:name w:val="annotation reference"/>
    <w:basedOn w:val="Domylnaczcionkaakapitu"/>
    <w:uiPriority w:val="99"/>
    <w:semiHidden/>
    <w:unhideWhenUsed/>
    <w:rsid w:val="00AF1260"/>
    <w:rPr>
      <w:sz w:val="16"/>
      <w:szCs w:val="16"/>
    </w:rPr>
  </w:style>
  <w:style w:type="paragraph" w:styleId="Tekstkomentarza">
    <w:name w:val="annotation text"/>
    <w:basedOn w:val="Normalny"/>
    <w:link w:val="TekstkomentarzaZnak"/>
    <w:uiPriority w:val="99"/>
    <w:unhideWhenUsed/>
    <w:rsid w:val="00AF1260"/>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AF1260"/>
    <w:rPr>
      <w:sz w:val="20"/>
      <w:szCs w:val="20"/>
    </w:rPr>
  </w:style>
  <w:style w:type="paragraph" w:styleId="Tematkomentarza">
    <w:name w:val="annotation subject"/>
    <w:basedOn w:val="Tekstkomentarza"/>
    <w:next w:val="Tekstkomentarza"/>
    <w:link w:val="TematkomentarzaZnak"/>
    <w:uiPriority w:val="99"/>
    <w:semiHidden/>
    <w:unhideWhenUsed/>
    <w:rsid w:val="00AF1260"/>
    <w:rPr>
      <w:b/>
      <w:bCs/>
    </w:rPr>
  </w:style>
  <w:style w:type="character" w:customStyle="1" w:styleId="TematkomentarzaZnak">
    <w:name w:val="Temat komentarza Znak"/>
    <w:basedOn w:val="TekstkomentarzaZnak"/>
    <w:link w:val="Tematkomentarza"/>
    <w:uiPriority w:val="99"/>
    <w:semiHidden/>
    <w:rsid w:val="00AF1260"/>
    <w:rPr>
      <w:b/>
      <w:bCs/>
      <w:sz w:val="20"/>
      <w:szCs w:val="20"/>
    </w:rPr>
  </w:style>
  <w:style w:type="paragraph" w:styleId="NormalnyWeb">
    <w:name w:val="Normal (Web)"/>
    <w:basedOn w:val="Normalny"/>
    <w:uiPriority w:val="99"/>
    <w:unhideWhenUsed/>
    <w:rsid w:val="005C0860"/>
    <w:pPr>
      <w:spacing w:before="100" w:beforeAutospacing="1" w:after="100" w:afterAutospacing="1"/>
    </w:pPr>
  </w:style>
  <w:style w:type="character" w:styleId="Uwydatnienie">
    <w:name w:val="Emphasis"/>
    <w:basedOn w:val="Domylnaczcionkaakapitu"/>
    <w:uiPriority w:val="20"/>
    <w:qFormat/>
    <w:rsid w:val="00FD293D"/>
    <w:rPr>
      <w:i/>
      <w:iCs/>
    </w:rPr>
  </w:style>
  <w:style w:type="paragraph" w:styleId="Poprawka">
    <w:name w:val="Revision"/>
    <w:hidden/>
    <w:uiPriority w:val="99"/>
    <w:semiHidden/>
    <w:rsid w:val="00C177F0"/>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ny"/>
    <w:rsid w:val="00914D9C"/>
    <w:pPr>
      <w:spacing w:before="100" w:beforeAutospacing="1" w:after="100" w:afterAutospacing="1"/>
    </w:pPr>
  </w:style>
  <w:style w:type="character" w:styleId="UyteHipercze">
    <w:name w:val="FollowedHyperlink"/>
    <w:basedOn w:val="Domylnaczcionkaakapitu"/>
    <w:uiPriority w:val="99"/>
    <w:semiHidden/>
    <w:unhideWhenUsed/>
    <w:rsid w:val="00907CDC"/>
    <w:rPr>
      <w:color w:val="954F72" w:themeColor="followedHyperlink"/>
      <w:u w:val="single"/>
    </w:rPr>
  </w:style>
  <w:style w:type="paragraph" w:styleId="Tekstpodstawowy">
    <w:name w:val="Body Text"/>
    <w:basedOn w:val="Normalny"/>
    <w:link w:val="TekstpodstawowyZnak"/>
    <w:qFormat/>
    <w:rsid w:val="009B6C05"/>
    <w:pPr>
      <w:spacing w:before="180" w:after="180"/>
    </w:pPr>
    <w:rPr>
      <w:rFonts w:asciiTheme="minorHAnsi" w:eastAsiaTheme="minorHAnsi" w:hAnsiTheme="minorHAnsi" w:cstheme="minorBidi"/>
      <w:lang w:val="en" w:eastAsia="en-US"/>
    </w:rPr>
  </w:style>
  <w:style w:type="character" w:customStyle="1" w:styleId="TekstpodstawowyZnak">
    <w:name w:val="Tekst podstawowy Znak"/>
    <w:basedOn w:val="Domylnaczcionkaakapitu"/>
    <w:link w:val="Tekstpodstawowy"/>
    <w:rsid w:val="009B6C05"/>
    <w:rPr>
      <w:rFonts w:asciiTheme="minorHAnsi" w:eastAsiaTheme="minorHAnsi" w:hAnsiTheme="minorHAnsi" w:cstheme="minorBidi"/>
      <w:sz w:val="24"/>
      <w:szCs w:val="24"/>
      <w:lang w:val="en" w:eastAsia="en-US"/>
    </w:rPr>
  </w:style>
  <w:style w:type="paragraph" w:customStyle="1" w:styleId="FirstParagraph">
    <w:name w:val="First Paragraph"/>
    <w:basedOn w:val="Tekstpodstawowy"/>
    <w:next w:val="Tekstpodstawowy"/>
    <w:qFormat/>
    <w:rsid w:val="009B6C05"/>
  </w:style>
  <w:style w:type="paragraph" w:customStyle="1" w:styleId="Compact">
    <w:name w:val="Compact"/>
    <w:basedOn w:val="Tekstpodstawowy"/>
    <w:qFormat/>
    <w:rsid w:val="00E06A6F"/>
    <w:pPr>
      <w:spacing w:before="36" w:after="36"/>
    </w:pPr>
  </w:style>
  <w:style w:type="character" w:styleId="Pogrubienie">
    <w:name w:val="Strong"/>
    <w:basedOn w:val="Domylnaczcionkaakapitu"/>
    <w:uiPriority w:val="22"/>
    <w:qFormat/>
    <w:rsid w:val="008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459844">
      <w:bodyDiv w:val="1"/>
      <w:marLeft w:val="0"/>
      <w:marRight w:val="0"/>
      <w:marTop w:val="0"/>
      <w:marBottom w:val="0"/>
      <w:divBdr>
        <w:top w:val="none" w:sz="0" w:space="0" w:color="auto"/>
        <w:left w:val="none" w:sz="0" w:space="0" w:color="auto"/>
        <w:bottom w:val="none" w:sz="0" w:space="0" w:color="auto"/>
        <w:right w:val="none" w:sz="0" w:space="0" w:color="auto"/>
      </w:divBdr>
    </w:div>
    <w:div w:id="271743990">
      <w:bodyDiv w:val="1"/>
      <w:marLeft w:val="0"/>
      <w:marRight w:val="0"/>
      <w:marTop w:val="0"/>
      <w:marBottom w:val="0"/>
      <w:divBdr>
        <w:top w:val="none" w:sz="0" w:space="0" w:color="auto"/>
        <w:left w:val="none" w:sz="0" w:space="0" w:color="auto"/>
        <w:bottom w:val="none" w:sz="0" w:space="0" w:color="auto"/>
        <w:right w:val="none" w:sz="0" w:space="0" w:color="auto"/>
      </w:divBdr>
    </w:div>
    <w:div w:id="586695089">
      <w:bodyDiv w:val="1"/>
      <w:marLeft w:val="0"/>
      <w:marRight w:val="0"/>
      <w:marTop w:val="0"/>
      <w:marBottom w:val="0"/>
      <w:divBdr>
        <w:top w:val="none" w:sz="0" w:space="0" w:color="auto"/>
        <w:left w:val="none" w:sz="0" w:space="0" w:color="auto"/>
        <w:bottom w:val="none" w:sz="0" w:space="0" w:color="auto"/>
        <w:right w:val="none" w:sz="0" w:space="0" w:color="auto"/>
      </w:divBdr>
    </w:div>
    <w:div w:id="1024134054">
      <w:bodyDiv w:val="1"/>
      <w:marLeft w:val="0"/>
      <w:marRight w:val="0"/>
      <w:marTop w:val="0"/>
      <w:marBottom w:val="0"/>
      <w:divBdr>
        <w:top w:val="none" w:sz="0" w:space="0" w:color="auto"/>
        <w:left w:val="none" w:sz="0" w:space="0" w:color="auto"/>
        <w:bottom w:val="none" w:sz="0" w:space="0" w:color="auto"/>
        <w:right w:val="none" w:sz="0" w:space="0" w:color="auto"/>
      </w:divBdr>
    </w:div>
    <w:div w:id="1276526197">
      <w:bodyDiv w:val="1"/>
      <w:marLeft w:val="0"/>
      <w:marRight w:val="0"/>
      <w:marTop w:val="0"/>
      <w:marBottom w:val="0"/>
      <w:divBdr>
        <w:top w:val="none" w:sz="0" w:space="0" w:color="auto"/>
        <w:left w:val="none" w:sz="0" w:space="0" w:color="auto"/>
        <w:bottom w:val="none" w:sz="0" w:space="0" w:color="auto"/>
        <w:right w:val="none" w:sz="0" w:space="0" w:color="auto"/>
      </w:divBdr>
    </w:div>
    <w:div w:id="1398819946">
      <w:bodyDiv w:val="1"/>
      <w:marLeft w:val="0"/>
      <w:marRight w:val="0"/>
      <w:marTop w:val="0"/>
      <w:marBottom w:val="0"/>
      <w:divBdr>
        <w:top w:val="none" w:sz="0" w:space="0" w:color="auto"/>
        <w:left w:val="none" w:sz="0" w:space="0" w:color="auto"/>
        <w:bottom w:val="none" w:sz="0" w:space="0" w:color="auto"/>
        <w:right w:val="none" w:sz="0" w:space="0" w:color="auto"/>
      </w:divBdr>
    </w:div>
    <w:div w:id="1481850092">
      <w:bodyDiv w:val="1"/>
      <w:marLeft w:val="0"/>
      <w:marRight w:val="0"/>
      <w:marTop w:val="0"/>
      <w:marBottom w:val="0"/>
      <w:divBdr>
        <w:top w:val="none" w:sz="0" w:space="0" w:color="auto"/>
        <w:left w:val="none" w:sz="0" w:space="0" w:color="auto"/>
        <w:bottom w:val="none" w:sz="0" w:space="0" w:color="auto"/>
        <w:right w:val="none" w:sz="0" w:space="0" w:color="auto"/>
      </w:divBdr>
    </w:div>
    <w:div w:id="1638224594">
      <w:bodyDiv w:val="1"/>
      <w:marLeft w:val="0"/>
      <w:marRight w:val="0"/>
      <w:marTop w:val="0"/>
      <w:marBottom w:val="0"/>
      <w:divBdr>
        <w:top w:val="none" w:sz="0" w:space="0" w:color="auto"/>
        <w:left w:val="none" w:sz="0" w:space="0" w:color="auto"/>
        <w:bottom w:val="none" w:sz="0" w:space="0" w:color="auto"/>
        <w:right w:val="none" w:sz="0" w:space="0" w:color="auto"/>
      </w:divBdr>
    </w:div>
    <w:div w:id="184681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Dyba@oknoplast.com.pl" TargetMode="External"/><Relationship Id="rId4" Type="http://schemas.openxmlformats.org/officeDocument/2006/relationships/styles" Target="styles.xml"/><Relationship Id="rId9" Type="http://schemas.openxmlformats.org/officeDocument/2006/relationships/hyperlink" Target="http://p.ogrodnik@commplac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wgzTrsYgAQY9jRrW9CaNrNy6Kw==">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</go:docsCustomData>
</go:gDocsCustomXmlDataStorage>
</file>

<file path=customXml/itemProps1.xml><?xml version="1.0" encoding="utf-8"?>
<ds:datastoreItem xmlns:ds="http://schemas.openxmlformats.org/officeDocument/2006/customXml" ds:itemID="{495D2C55-C063-8C46-A45C-514BC963CC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7680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Paulina</dc:creator>
  <cp:keywords/>
  <dc:description/>
  <cp:lastModifiedBy>Patrycja Ogrodnik</cp:lastModifiedBy>
  <cp:revision>2</cp:revision>
  <dcterms:created xsi:type="dcterms:W3CDTF">2026-07-20T09:29:00Z</dcterms:created>
  <dcterms:modified xsi:type="dcterms:W3CDTF">2026-07-20T09:29:00Z</dcterms:modified>
</cp:coreProperties>
</file>