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71D10" w14:textId="77777777" w:rsidR="006D4DAF" w:rsidRPr="006D4DAF" w:rsidRDefault="006D4DAF" w:rsidP="006D4DAF">
      <w:pPr>
        <w:jc w:val="both"/>
        <w:rPr>
          <w:b/>
          <w:bCs/>
          <w:sz w:val="24"/>
          <w:szCs w:val="24"/>
        </w:rPr>
      </w:pPr>
      <w:r w:rsidRPr="006D4DAF">
        <w:rPr>
          <w:b/>
          <w:bCs/>
          <w:sz w:val="24"/>
          <w:szCs w:val="24"/>
        </w:rPr>
        <w:t>AI zabiera pracę czy tylko obowiązki? Firmy zaczynają odkrywać, że największą wartością staje się zaufanie</w:t>
      </w:r>
    </w:p>
    <w:p w14:paraId="0E52B579" w14:textId="77777777" w:rsidR="006D4DAF" w:rsidRPr="006D4DAF" w:rsidRDefault="006D4DAF" w:rsidP="006D4DAF">
      <w:pPr>
        <w:jc w:val="both"/>
        <w:rPr>
          <w:sz w:val="24"/>
          <w:szCs w:val="24"/>
        </w:rPr>
      </w:pPr>
      <w:r w:rsidRPr="006D4DAF">
        <w:rPr>
          <w:b/>
          <w:bCs/>
          <w:sz w:val="24"/>
          <w:szCs w:val="24"/>
        </w:rPr>
        <w:t>Jeszcze rok temu pytanie brzmiało: „Czy AI zastąpi ludzi?”. Dziś coraz więcej firm dochodzi do innego wniosku. Sztuczna inteligencja znacznie szybciej przejmuje konkretne zadania niż całe zawody. Jednocześnie rośnie znaczenie tego, czego algorytmy nadal nie potrafią zapewnić – odpowiedzialności, wiarygodności i zaufania.</w:t>
      </w:r>
    </w:p>
    <w:p w14:paraId="1608A173" w14:textId="570067E5" w:rsidR="006D4DAF" w:rsidRPr="006D4DAF" w:rsidRDefault="006D4DAF" w:rsidP="006D4DAF">
      <w:pPr>
        <w:jc w:val="both"/>
        <w:rPr>
          <w:sz w:val="24"/>
          <w:szCs w:val="24"/>
        </w:rPr>
      </w:pPr>
      <w:r w:rsidRPr="006D4DAF">
        <w:rPr>
          <w:sz w:val="24"/>
          <w:szCs w:val="24"/>
        </w:rPr>
        <w:t>Sztuczna inteligencja jeszcze niedawno była przedstawiana jako technologia, która zrewolucjonizuje rynek pracy. Dziś przedsiębiorstwa zaczynają patrzeć na nią znacznie bardziej pragmatycznie. AI coraz częściej odpowiada za analizę danych, przygotowanie treści, tłumaczenia, montaż materiałów, obsługę klienta czy automatyzację procesów. Człowiek pozostaje natomiast tam, gdzie potrzebne są decyzje, doświadczenie i odpowiedzialność.</w:t>
      </w:r>
      <w:r>
        <w:rPr>
          <w:sz w:val="24"/>
          <w:szCs w:val="24"/>
        </w:rPr>
        <w:t xml:space="preserve"> </w:t>
      </w:r>
    </w:p>
    <w:p w14:paraId="64267EFC" w14:textId="459E93A2" w:rsidR="006D4DAF" w:rsidRPr="006D4DAF" w:rsidRDefault="006D4DAF" w:rsidP="006D4DAF">
      <w:pPr>
        <w:jc w:val="both"/>
        <w:rPr>
          <w:sz w:val="24"/>
          <w:szCs w:val="24"/>
        </w:rPr>
      </w:pPr>
      <w:r w:rsidRPr="006D4DAF">
        <w:rPr>
          <w:sz w:val="24"/>
          <w:szCs w:val="24"/>
        </w:rPr>
        <w:t xml:space="preserve">Według raportu Adobe 75 proc. twórców wykorzystuje AI jako integralny element swojej pracy, jednak aż 85 proc. uważa, że ostateczna decyzja kreatywna powinna należeć do człowieka. Z kolei IAB wskazuje, że trzy na cztery marki wykorzystują lub planują wykorzystywać AI w działaniach związanych z </w:t>
      </w:r>
      <w:proofErr w:type="spellStart"/>
      <w:r w:rsidRPr="006D4DAF">
        <w:rPr>
          <w:sz w:val="24"/>
          <w:szCs w:val="24"/>
        </w:rPr>
        <w:t>creator</w:t>
      </w:r>
      <w:proofErr w:type="spellEnd"/>
      <w:r w:rsidRPr="006D4DAF">
        <w:rPr>
          <w:sz w:val="24"/>
          <w:szCs w:val="24"/>
        </w:rPr>
        <w:t xml:space="preserve"> marketingiem, jednocześnie prognozując dalszy wzrost całego rynku. </w:t>
      </w:r>
    </w:p>
    <w:p w14:paraId="33E26AF4" w14:textId="77777777" w:rsidR="006D4DAF" w:rsidRPr="006D4DAF" w:rsidRDefault="006D4DAF" w:rsidP="006D4DAF">
      <w:pPr>
        <w:jc w:val="both"/>
        <w:rPr>
          <w:b/>
          <w:bCs/>
          <w:sz w:val="24"/>
          <w:szCs w:val="24"/>
        </w:rPr>
      </w:pPr>
      <w:r w:rsidRPr="006D4DAF">
        <w:rPr>
          <w:b/>
          <w:bCs/>
          <w:sz w:val="24"/>
          <w:szCs w:val="24"/>
        </w:rPr>
        <w:t>Automatyzacja nie oznacza zastąpienia człowieka</w:t>
      </w:r>
    </w:p>
    <w:p w14:paraId="4D997390" w14:textId="77777777" w:rsidR="006D4DAF" w:rsidRPr="006D4DAF" w:rsidRDefault="006D4DAF" w:rsidP="006D4DAF">
      <w:pPr>
        <w:jc w:val="both"/>
        <w:rPr>
          <w:sz w:val="24"/>
          <w:szCs w:val="24"/>
        </w:rPr>
      </w:pPr>
      <w:r w:rsidRPr="006D4DAF">
        <w:rPr>
          <w:sz w:val="24"/>
          <w:szCs w:val="24"/>
        </w:rPr>
        <w:t>AI doskonale radzi sobie z zadaniami powtarzalnymi – przygotowaniem wielu wersji materiałów, tłumaczeniami, analizą danych, optymalizacją kampanii czy tworzeniem pierwszych wersji treści. Znacznie trudniej jest jej zastąpić doświadczenie, odpowiedzialność oraz relacje budowane przez ludzi.</w:t>
      </w:r>
    </w:p>
    <w:p w14:paraId="12F32904" w14:textId="634704A7" w:rsidR="006D4DAF" w:rsidRPr="006D4DAF" w:rsidRDefault="006D4DAF" w:rsidP="006D4DAF">
      <w:pPr>
        <w:jc w:val="both"/>
        <w:rPr>
          <w:sz w:val="24"/>
          <w:szCs w:val="24"/>
        </w:rPr>
      </w:pPr>
      <w:r w:rsidRPr="006D4DAF">
        <w:rPr>
          <w:i/>
          <w:iCs/>
          <w:sz w:val="24"/>
          <w:szCs w:val="24"/>
        </w:rPr>
        <w:t>– Największym błędem jest myślenie o AI jako zamienniku człowieka. W praktyce sztuczna inteligencja przejmuje przede wszystkim procesy. Człowiek pozostaje tam, gdzie potrzebna jest odpowiedzialność za decyzje, budowanie relacji oraz zaufanie. To właśnie te kompetencje zaczynają być dziś najbardziej wartościowe</w:t>
      </w:r>
      <w:r w:rsidRPr="006D4DAF">
        <w:rPr>
          <w:sz w:val="24"/>
          <w:szCs w:val="24"/>
        </w:rPr>
        <w:t xml:space="preserve"> – mówi Sebastian </w:t>
      </w:r>
      <w:proofErr w:type="spellStart"/>
      <w:r w:rsidRPr="006D4DAF">
        <w:rPr>
          <w:sz w:val="24"/>
          <w:szCs w:val="24"/>
        </w:rPr>
        <w:t>Kopiej</w:t>
      </w:r>
      <w:proofErr w:type="spellEnd"/>
      <w:r w:rsidRPr="006D4DAF">
        <w:rPr>
          <w:sz w:val="24"/>
          <w:szCs w:val="24"/>
        </w:rPr>
        <w:t xml:space="preserve">, </w:t>
      </w:r>
      <w:r>
        <w:rPr>
          <w:sz w:val="24"/>
          <w:szCs w:val="24"/>
        </w:rPr>
        <w:t>P</w:t>
      </w:r>
      <w:r w:rsidRPr="006D4DAF">
        <w:rPr>
          <w:sz w:val="24"/>
          <w:szCs w:val="24"/>
        </w:rPr>
        <w:t xml:space="preserve">rezes </w:t>
      </w:r>
      <w:proofErr w:type="spellStart"/>
      <w:r w:rsidRPr="006D4DAF">
        <w:rPr>
          <w:sz w:val="24"/>
          <w:szCs w:val="24"/>
        </w:rPr>
        <w:t>Commplace</w:t>
      </w:r>
      <w:proofErr w:type="spellEnd"/>
      <w:r w:rsidRPr="006D4DAF">
        <w:rPr>
          <w:sz w:val="24"/>
          <w:szCs w:val="24"/>
        </w:rPr>
        <w:t>.</w:t>
      </w:r>
    </w:p>
    <w:p w14:paraId="15793FCB" w14:textId="77777777" w:rsidR="006D4DAF" w:rsidRPr="006D4DAF" w:rsidRDefault="006D4DAF" w:rsidP="006D4DAF">
      <w:pPr>
        <w:jc w:val="both"/>
        <w:rPr>
          <w:b/>
          <w:bCs/>
          <w:sz w:val="24"/>
          <w:szCs w:val="24"/>
        </w:rPr>
      </w:pPr>
      <w:r w:rsidRPr="006D4DAF">
        <w:rPr>
          <w:b/>
          <w:bCs/>
          <w:sz w:val="24"/>
          <w:szCs w:val="24"/>
        </w:rPr>
        <w:t>Im więcej AI, tym większa wartość autentyczności</w:t>
      </w:r>
    </w:p>
    <w:p w14:paraId="21DD1AC3" w14:textId="70ED0DC3" w:rsidR="006D4DAF" w:rsidRPr="006D4DAF" w:rsidRDefault="006D4DAF" w:rsidP="006D4DAF">
      <w:pPr>
        <w:jc w:val="both"/>
        <w:rPr>
          <w:sz w:val="24"/>
          <w:szCs w:val="24"/>
        </w:rPr>
      </w:pPr>
      <w:r w:rsidRPr="006D4DAF">
        <w:rPr>
          <w:sz w:val="24"/>
          <w:szCs w:val="24"/>
        </w:rPr>
        <w:t>Paradoksalnie rozwój sztucznej inteligencji sprawia, że rośnie znaczenie treści tworzonych przez ludzi.</w:t>
      </w:r>
      <w:r>
        <w:rPr>
          <w:sz w:val="24"/>
          <w:szCs w:val="24"/>
        </w:rPr>
        <w:t xml:space="preserve"> </w:t>
      </w:r>
      <w:r w:rsidRPr="006D4DAF">
        <w:rPr>
          <w:sz w:val="24"/>
          <w:szCs w:val="24"/>
        </w:rPr>
        <w:t xml:space="preserve">Raport </w:t>
      </w:r>
      <w:proofErr w:type="spellStart"/>
      <w:r w:rsidRPr="006D4DAF">
        <w:rPr>
          <w:sz w:val="24"/>
          <w:szCs w:val="24"/>
        </w:rPr>
        <w:t>Sprout</w:t>
      </w:r>
      <w:proofErr w:type="spellEnd"/>
      <w:r w:rsidRPr="006D4DAF">
        <w:rPr>
          <w:sz w:val="24"/>
          <w:szCs w:val="24"/>
        </w:rPr>
        <w:t xml:space="preserve"> </w:t>
      </w:r>
      <w:proofErr w:type="spellStart"/>
      <w:r w:rsidRPr="006D4DAF">
        <w:rPr>
          <w:sz w:val="24"/>
          <w:szCs w:val="24"/>
        </w:rPr>
        <w:t>Social</w:t>
      </w:r>
      <w:proofErr w:type="spellEnd"/>
      <w:r w:rsidRPr="006D4DAF">
        <w:rPr>
          <w:sz w:val="24"/>
          <w:szCs w:val="24"/>
        </w:rPr>
        <w:t xml:space="preserve"> pokazuje narastające zmęczenie odbiorców masowo generowanymi materiałami, określanymi jako </w:t>
      </w:r>
      <w:r w:rsidRPr="006D4DAF">
        <w:rPr>
          <w:i/>
          <w:iCs/>
          <w:sz w:val="24"/>
          <w:szCs w:val="24"/>
        </w:rPr>
        <w:t xml:space="preserve">AI </w:t>
      </w:r>
      <w:proofErr w:type="spellStart"/>
      <w:r w:rsidRPr="006D4DAF">
        <w:rPr>
          <w:i/>
          <w:iCs/>
          <w:sz w:val="24"/>
          <w:szCs w:val="24"/>
        </w:rPr>
        <w:t>slop</w:t>
      </w:r>
      <w:proofErr w:type="spellEnd"/>
      <w:r w:rsidRPr="006D4DAF">
        <w:rPr>
          <w:sz w:val="24"/>
          <w:szCs w:val="24"/>
        </w:rPr>
        <w:t xml:space="preserve">. W badaniu połowa przedstawicieli pokolenia Z deklarowała, że przestałaby obserwować konto publikujące wyłącznie tego typu treści. Równocześnie sam </w:t>
      </w:r>
      <w:proofErr w:type="spellStart"/>
      <w:r w:rsidRPr="006D4DAF">
        <w:rPr>
          <w:sz w:val="24"/>
          <w:szCs w:val="24"/>
        </w:rPr>
        <w:t>TikTok</w:t>
      </w:r>
      <w:proofErr w:type="spellEnd"/>
      <w:r w:rsidRPr="006D4DAF">
        <w:rPr>
          <w:sz w:val="24"/>
          <w:szCs w:val="24"/>
        </w:rPr>
        <w:t xml:space="preserve"> rozwija narzędzia wykrywające spam generowany przez AI, mimo że jednocześnie intensywnie inwestuje w rozwiązania oparte na sztucznej inteligencji. To pokazuje, że technologia zwiększa możliwości produkcji treści, ale nie zastępuje ich wiarygodności.</w:t>
      </w:r>
    </w:p>
    <w:p w14:paraId="3A587744" w14:textId="77777777" w:rsidR="006D4DAF" w:rsidRPr="006D4DAF" w:rsidRDefault="006D4DAF" w:rsidP="006D4DAF">
      <w:pPr>
        <w:jc w:val="both"/>
        <w:rPr>
          <w:b/>
          <w:bCs/>
          <w:sz w:val="24"/>
          <w:szCs w:val="24"/>
        </w:rPr>
      </w:pPr>
      <w:r w:rsidRPr="006D4DAF">
        <w:rPr>
          <w:b/>
          <w:bCs/>
          <w:sz w:val="24"/>
          <w:szCs w:val="24"/>
        </w:rPr>
        <w:t>Firmy będą inwestować nie tylko w AI, ale także w reputację</w:t>
      </w:r>
    </w:p>
    <w:p w14:paraId="6EE45008" w14:textId="77777777" w:rsidR="006D4DAF" w:rsidRPr="006D4DAF" w:rsidRDefault="006D4DAF" w:rsidP="006D4DAF">
      <w:pPr>
        <w:jc w:val="both"/>
        <w:rPr>
          <w:sz w:val="24"/>
          <w:szCs w:val="24"/>
        </w:rPr>
      </w:pPr>
      <w:r w:rsidRPr="006D4DAF">
        <w:rPr>
          <w:sz w:val="24"/>
          <w:szCs w:val="24"/>
        </w:rPr>
        <w:t>Coraz większego znaczenia nabiera również aspekt regulacyjny.</w:t>
      </w:r>
    </w:p>
    <w:p w14:paraId="569DAEDA" w14:textId="201002F4" w:rsidR="006D4DAF" w:rsidRPr="006D4DAF" w:rsidRDefault="006D4DAF" w:rsidP="006D4DAF">
      <w:pPr>
        <w:jc w:val="both"/>
        <w:rPr>
          <w:sz w:val="24"/>
          <w:szCs w:val="24"/>
        </w:rPr>
      </w:pPr>
      <w:r w:rsidRPr="006D4DAF">
        <w:rPr>
          <w:sz w:val="24"/>
          <w:szCs w:val="24"/>
        </w:rPr>
        <w:lastRenderedPageBreak/>
        <w:t xml:space="preserve">Od 2 sierpnia 2026 r. zaczynają obowiązywać przepisy wynikające z art. 50 AI </w:t>
      </w:r>
      <w:proofErr w:type="spellStart"/>
      <w:r w:rsidRPr="006D4DAF">
        <w:rPr>
          <w:sz w:val="24"/>
          <w:szCs w:val="24"/>
        </w:rPr>
        <w:t>Act</w:t>
      </w:r>
      <w:proofErr w:type="spellEnd"/>
      <w:r w:rsidRPr="006D4DAF">
        <w:rPr>
          <w:sz w:val="24"/>
          <w:szCs w:val="24"/>
        </w:rPr>
        <w:t xml:space="preserve"> dotyczące transparentności wybranych treści generowanych przez sztuczną inteligencję. Oznacza to, że organizacje będą musiały jeszcze dokładniej zarządzać informacją o wykorzystaniu AI oraz budować zaufanie do publikowanych materiałów. </w:t>
      </w:r>
      <w:r>
        <w:rPr>
          <w:sz w:val="24"/>
          <w:szCs w:val="24"/>
        </w:rPr>
        <w:t xml:space="preserve"> </w:t>
      </w:r>
      <w:r w:rsidRPr="006D4DAF">
        <w:rPr>
          <w:sz w:val="24"/>
          <w:szCs w:val="24"/>
        </w:rPr>
        <w:t>Zdaniem ekspert</w:t>
      </w:r>
      <w:r>
        <w:rPr>
          <w:sz w:val="24"/>
          <w:szCs w:val="24"/>
        </w:rPr>
        <w:t>a</w:t>
      </w:r>
      <w:r w:rsidRPr="006D4DAF">
        <w:rPr>
          <w:sz w:val="24"/>
          <w:szCs w:val="24"/>
        </w:rPr>
        <w:t xml:space="preserve"> właśnie dlatego w najbliższych latach przewagę konkurencyjną będą budować organizacje, które nauczą się łączyć efektywność sztucznej inteligencji z wiarygodnością ludzi.</w:t>
      </w:r>
    </w:p>
    <w:p w14:paraId="7A49CB71" w14:textId="68A5E0E8" w:rsidR="006D4DAF" w:rsidRPr="006D4DAF" w:rsidRDefault="006D4DAF" w:rsidP="006D4DAF">
      <w:pPr>
        <w:jc w:val="both"/>
        <w:rPr>
          <w:sz w:val="24"/>
          <w:szCs w:val="24"/>
        </w:rPr>
      </w:pPr>
      <w:r w:rsidRPr="006D4DAF">
        <w:rPr>
          <w:i/>
          <w:iCs/>
          <w:sz w:val="24"/>
          <w:szCs w:val="24"/>
        </w:rPr>
        <w:t>– Najbliższe lata nie będą okresem rywalizacji między człowiekiem a AI. Będą czasem projektowania nowych modeli współpracy. Technologia będzie odpowiadać za skalę, szybkość i automatyzację. Człowiek pozostanie gwarantem jakości, odpowiedzialności i zaufania. To właśnie te elementy staną się najcenniejszym zasobem organizacji</w:t>
      </w:r>
      <w:r w:rsidRPr="006D4DAF">
        <w:rPr>
          <w:sz w:val="24"/>
          <w:szCs w:val="24"/>
        </w:rPr>
        <w:t xml:space="preserve"> – podsumowuje Sebastian </w:t>
      </w:r>
      <w:proofErr w:type="spellStart"/>
      <w:r w:rsidRPr="006D4DAF">
        <w:rPr>
          <w:sz w:val="24"/>
          <w:szCs w:val="24"/>
        </w:rPr>
        <w:t>Kopiej</w:t>
      </w:r>
      <w:proofErr w:type="spellEnd"/>
      <w:r>
        <w:rPr>
          <w:sz w:val="24"/>
          <w:szCs w:val="24"/>
        </w:rPr>
        <w:t xml:space="preserve"> z </w:t>
      </w:r>
      <w:proofErr w:type="spellStart"/>
      <w:r>
        <w:rPr>
          <w:sz w:val="24"/>
          <w:szCs w:val="24"/>
        </w:rPr>
        <w:t>Commplace</w:t>
      </w:r>
      <w:proofErr w:type="spellEnd"/>
      <w:r w:rsidRPr="006D4DAF">
        <w:rPr>
          <w:sz w:val="24"/>
          <w:szCs w:val="24"/>
        </w:rPr>
        <w:t>.</w:t>
      </w:r>
    </w:p>
    <w:p w14:paraId="044345A9" w14:textId="77777777" w:rsidR="0082078D" w:rsidRPr="006D4DAF" w:rsidRDefault="0082078D" w:rsidP="006D4DAF">
      <w:pPr>
        <w:spacing w:after="0"/>
        <w:jc w:val="both"/>
        <w:rPr>
          <w:sz w:val="20"/>
          <w:szCs w:val="20"/>
        </w:rPr>
      </w:pPr>
    </w:p>
    <w:p w14:paraId="7C7C2F70" w14:textId="77777777" w:rsidR="006D4DAF" w:rsidRDefault="006D4DAF" w:rsidP="006D4DAF">
      <w:pPr>
        <w:spacing w:after="0"/>
        <w:jc w:val="both"/>
        <w:rPr>
          <w:b/>
          <w:bCs/>
          <w:sz w:val="20"/>
          <w:szCs w:val="20"/>
        </w:rPr>
      </w:pPr>
    </w:p>
    <w:p w14:paraId="5ADC6E7E" w14:textId="77777777" w:rsidR="006D4DAF" w:rsidRDefault="006D4DAF" w:rsidP="006D4DAF">
      <w:pPr>
        <w:spacing w:after="0"/>
        <w:jc w:val="both"/>
        <w:rPr>
          <w:b/>
          <w:bCs/>
          <w:sz w:val="20"/>
          <w:szCs w:val="20"/>
        </w:rPr>
      </w:pPr>
    </w:p>
    <w:p w14:paraId="52B57A32" w14:textId="77777777" w:rsidR="006D4DAF" w:rsidRDefault="006D4DAF" w:rsidP="006D4DAF">
      <w:pPr>
        <w:spacing w:after="0"/>
        <w:jc w:val="both"/>
        <w:rPr>
          <w:b/>
          <w:bCs/>
          <w:sz w:val="20"/>
          <w:szCs w:val="20"/>
        </w:rPr>
      </w:pPr>
    </w:p>
    <w:p w14:paraId="062E4E53" w14:textId="5587B848" w:rsidR="006D4DAF" w:rsidRPr="006D4DAF" w:rsidRDefault="006D4DAF" w:rsidP="006D4DAF">
      <w:pPr>
        <w:spacing w:after="0"/>
        <w:jc w:val="both"/>
        <w:rPr>
          <w:b/>
          <w:bCs/>
          <w:sz w:val="20"/>
          <w:szCs w:val="20"/>
        </w:rPr>
      </w:pPr>
      <w:r w:rsidRPr="006D4DAF">
        <w:rPr>
          <w:b/>
          <w:bCs/>
          <w:sz w:val="20"/>
          <w:szCs w:val="20"/>
        </w:rPr>
        <w:t>Źródła</w:t>
      </w:r>
    </w:p>
    <w:p w14:paraId="397F7C7A" w14:textId="77777777" w:rsidR="006D4DAF" w:rsidRPr="006D4DAF" w:rsidRDefault="006D4DAF" w:rsidP="006D4DAF">
      <w:pPr>
        <w:numPr>
          <w:ilvl w:val="0"/>
          <w:numId w:val="1"/>
        </w:numPr>
        <w:spacing w:after="0"/>
        <w:jc w:val="both"/>
        <w:rPr>
          <w:sz w:val="20"/>
          <w:szCs w:val="20"/>
          <w:lang w:val="en-GB"/>
        </w:rPr>
      </w:pPr>
      <w:r w:rsidRPr="006D4DAF">
        <w:rPr>
          <w:b/>
          <w:bCs/>
          <w:sz w:val="20"/>
          <w:szCs w:val="20"/>
          <w:lang w:val="en-GB"/>
        </w:rPr>
        <w:t>Adobe</w:t>
      </w:r>
      <w:r w:rsidRPr="006D4DAF">
        <w:rPr>
          <w:sz w:val="20"/>
          <w:szCs w:val="20"/>
          <w:lang w:val="en-GB"/>
        </w:rPr>
        <w:t xml:space="preserve">, </w:t>
      </w:r>
      <w:r w:rsidRPr="006D4DAF">
        <w:rPr>
          <w:i/>
          <w:iCs/>
          <w:sz w:val="20"/>
          <w:szCs w:val="20"/>
          <w:lang w:val="en-GB"/>
        </w:rPr>
        <w:t>Future of Creativity: 2025 AI and Digital Trends Report</w:t>
      </w:r>
      <w:r w:rsidRPr="006D4DAF">
        <w:rPr>
          <w:sz w:val="20"/>
          <w:szCs w:val="20"/>
          <w:lang w:val="en-GB"/>
        </w:rPr>
        <w:t xml:space="preserve"> </w:t>
      </w:r>
      <w:proofErr w:type="spellStart"/>
      <w:r w:rsidRPr="006D4DAF">
        <w:rPr>
          <w:sz w:val="20"/>
          <w:szCs w:val="20"/>
          <w:lang w:val="en-GB"/>
        </w:rPr>
        <w:t>oraz</w:t>
      </w:r>
      <w:proofErr w:type="spellEnd"/>
      <w:r w:rsidRPr="006D4DAF">
        <w:rPr>
          <w:sz w:val="20"/>
          <w:szCs w:val="20"/>
          <w:lang w:val="en-GB"/>
        </w:rPr>
        <w:t xml:space="preserve"> </w:t>
      </w:r>
      <w:r w:rsidRPr="006D4DAF">
        <w:rPr>
          <w:i/>
          <w:iCs/>
          <w:sz w:val="20"/>
          <w:szCs w:val="20"/>
          <w:lang w:val="en-GB"/>
        </w:rPr>
        <w:t>Adobe Creator Survey / Creators' Toolkit Report</w:t>
      </w:r>
      <w:r w:rsidRPr="006D4DAF">
        <w:rPr>
          <w:sz w:val="20"/>
          <w:szCs w:val="20"/>
          <w:lang w:val="en-GB"/>
        </w:rPr>
        <w:t xml:space="preserve"> (2025). </w:t>
      </w:r>
    </w:p>
    <w:p w14:paraId="6AD7223E" w14:textId="77777777" w:rsidR="006D4DAF" w:rsidRPr="006D4DAF" w:rsidRDefault="006D4DAF" w:rsidP="006D4DAF">
      <w:pPr>
        <w:numPr>
          <w:ilvl w:val="0"/>
          <w:numId w:val="1"/>
        </w:numPr>
        <w:spacing w:after="0"/>
        <w:jc w:val="both"/>
        <w:rPr>
          <w:sz w:val="20"/>
          <w:szCs w:val="20"/>
          <w:lang w:val="en-GB"/>
        </w:rPr>
      </w:pPr>
      <w:r w:rsidRPr="006D4DAF">
        <w:rPr>
          <w:b/>
          <w:bCs/>
          <w:sz w:val="20"/>
          <w:szCs w:val="20"/>
          <w:lang w:val="en-GB"/>
        </w:rPr>
        <w:t>IAB (Interactive Advertising Bureau)</w:t>
      </w:r>
      <w:r w:rsidRPr="006D4DAF">
        <w:rPr>
          <w:sz w:val="20"/>
          <w:szCs w:val="20"/>
          <w:lang w:val="en-GB"/>
        </w:rPr>
        <w:t xml:space="preserve">, </w:t>
      </w:r>
      <w:r w:rsidRPr="006D4DAF">
        <w:rPr>
          <w:i/>
          <w:iCs/>
          <w:sz w:val="20"/>
          <w:szCs w:val="20"/>
          <w:lang w:val="en-GB"/>
        </w:rPr>
        <w:t>Creator Economy &amp; AI – State of the Creator Economy</w:t>
      </w:r>
      <w:r w:rsidRPr="006D4DAF">
        <w:rPr>
          <w:sz w:val="20"/>
          <w:szCs w:val="20"/>
          <w:lang w:val="en-GB"/>
        </w:rPr>
        <w:t xml:space="preserve"> (2025). </w:t>
      </w:r>
    </w:p>
    <w:p w14:paraId="5A49A121" w14:textId="77777777" w:rsidR="006D4DAF" w:rsidRPr="006D4DAF" w:rsidRDefault="006D4DAF" w:rsidP="006D4DAF">
      <w:pPr>
        <w:numPr>
          <w:ilvl w:val="0"/>
          <w:numId w:val="1"/>
        </w:numPr>
        <w:spacing w:after="0"/>
        <w:jc w:val="both"/>
        <w:rPr>
          <w:sz w:val="20"/>
          <w:szCs w:val="20"/>
        </w:rPr>
      </w:pPr>
      <w:proofErr w:type="spellStart"/>
      <w:r w:rsidRPr="006D4DAF">
        <w:rPr>
          <w:b/>
          <w:bCs/>
          <w:sz w:val="20"/>
          <w:szCs w:val="20"/>
        </w:rPr>
        <w:t>Sprout</w:t>
      </w:r>
      <w:proofErr w:type="spellEnd"/>
      <w:r w:rsidRPr="006D4DAF">
        <w:rPr>
          <w:b/>
          <w:bCs/>
          <w:sz w:val="20"/>
          <w:szCs w:val="20"/>
        </w:rPr>
        <w:t xml:space="preserve"> </w:t>
      </w:r>
      <w:proofErr w:type="spellStart"/>
      <w:r w:rsidRPr="006D4DAF">
        <w:rPr>
          <w:b/>
          <w:bCs/>
          <w:sz w:val="20"/>
          <w:szCs w:val="20"/>
        </w:rPr>
        <w:t>Social</w:t>
      </w:r>
      <w:proofErr w:type="spellEnd"/>
      <w:r w:rsidRPr="006D4DAF">
        <w:rPr>
          <w:sz w:val="20"/>
          <w:szCs w:val="20"/>
        </w:rPr>
        <w:t xml:space="preserve">, </w:t>
      </w:r>
      <w:r w:rsidRPr="006D4DAF">
        <w:rPr>
          <w:i/>
          <w:iCs/>
          <w:sz w:val="20"/>
          <w:szCs w:val="20"/>
        </w:rPr>
        <w:t xml:space="preserve">The 2025 Content </w:t>
      </w:r>
      <w:proofErr w:type="spellStart"/>
      <w:r w:rsidRPr="006D4DAF">
        <w:rPr>
          <w:i/>
          <w:iCs/>
          <w:sz w:val="20"/>
          <w:szCs w:val="20"/>
        </w:rPr>
        <w:t>Benchmarks</w:t>
      </w:r>
      <w:proofErr w:type="spellEnd"/>
      <w:r w:rsidRPr="006D4DAF">
        <w:rPr>
          <w:i/>
          <w:iCs/>
          <w:sz w:val="20"/>
          <w:szCs w:val="20"/>
        </w:rPr>
        <w:t xml:space="preserve"> Report</w:t>
      </w:r>
      <w:r w:rsidRPr="006D4DAF">
        <w:rPr>
          <w:sz w:val="20"/>
          <w:szCs w:val="20"/>
        </w:rPr>
        <w:t xml:space="preserve"> oraz badania dotyczące zjawiska „AI </w:t>
      </w:r>
      <w:proofErr w:type="spellStart"/>
      <w:r w:rsidRPr="006D4DAF">
        <w:rPr>
          <w:sz w:val="20"/>
          <w:szCs w:val="20"/>
        </w:rPr>
        <w:t>slop</w:t>
      </w:r>
      <w:proofErr w:type="spellEnd"/>
      <w:r w:rsidRPr="006D4DAF">
        <w:rPr>
          <w:sz w:val="20"/>
          <w:szCs w:val="20"/>
        </w:rPr>
        <w:t xml:space="preserve">” i preferencji użytkowników mediów społecznościowych (2025). </w:t>
      </w:r>
    </w:p>
    <w:p w14:paraId="55B74B86" w14:textId="77777777" w:rsidR="006D4DAF" w:rsidRPr="006D4DAF" w:rsidRDefault="006D4DAF" w:rsidP="006D4DAF">
      <w:pPr>
        <w:numPr>
          <w:ilvl w:val="0"/>
          <w:numId w:val="1"/>
        </w:numPr>
        <w:spacing w:after="0"/>
        <w:jc w:val="both"/>
        <w:rPr>
          <w:sz w:val="20"/>
          <w:szCs w:val="20"/>
        </w:rPr>
      </w:pPr>
      <w:proofErr w:type="spellStart"/>
      <w:r w:rsidRPr="006D4DAF">
        <w:rPr>
          <w:b/>
          <w:bCs/>
          <w:sz w:val="20"/>
          <w:szCs w:val="20"/>
        </w:rPr>
        <w:t>TikTok</w:t>
      </w:r>
      <w:proofErr w:type="spellEnd"/>
      <w:r w:rsidRPr="006D4DAF">
        <w:rPr>
          <w:b/>
          <w:bCs/>
          <w:sz w:val="20"/>
          <w:szCs w:val="20"/>
        </w:rPr>
        <w:t xml:space="preserve"> </w:t>
      </w:r>
      <w:proofErr w:type="spellStart"/>
      <w:r w:rsidRPr="006D4DAF">
        <w:rPr>
          <w:b/>
          <w:bCs/>
          <w:sz w:val="20"/>
          <w:szCs w:val="20"/>
        </w:rPr>
        <w:t>Newsroom</w:t>
      </w:r>
      <w:proofErr w:type="spellEnd"/>
      <w:r w:rsidRPr="006D4DAF">
        <w:rPr>
          <w:sz w:val="20"/>
          <w:szCs w:val="20"/>
        </w:rPr>
        <w:t xml:space="preserve">, informacje dotyczące działań platformy ograniczających spam i treści niskiej jakości generowane przez AI (2025). </w:t>
      </w:r>
    </w:p>
    <w:p w14:paraId="73D93A07" w14:textId="77777777" w:rsidR="006D4DAF" w:rsidRPr="006D4DAF" w:rsidRDefault="006D4DAF" w:rsidP="006D4DAF">
      <w:pPr>
        <w:numPr>
          <w:ilvl w:val="0"/>
          <w:numId w:val="1"/>
        </w:numPr>
        <w:spacing w:after="0"/>
        <w:jc w:val="both"/>
        <w:rPr>
          <w:sz w:val="20"/>
          <w:szCs w:val="20"/>
        </w:rPr>
      </w:pPr>
      <w:r w:rsidRPr="006D4DAF">
        <w:rPr>
          <w:b/>
          <w:bCs/>
          <w:sz w:val="20"/>
          <w:szCs w:val="20"/>
        </w:rPr>
        <w:t xml:space="preserve">Rozporządzenie Parlamentu Europejskiego i Rady (UE) 2024/1689 (AI </w:t>
      </w:r>
      <w:proofErr w:type="spellStart"/>
      <w:r w:rsidRPr="006D4DAF">
        <w:rPr>
          <w:b/>
          <w:bCs/>
          <w:sz w:val="20"/>
          <w:szCs w:val="20"/>
        </w:rPr>
        <w:t>Act</w:t>
      </w:r>
      <w:proofErr w:type="spellEnd"/>
      <w:r w:rsidRPr="006D4DAF">
        <w:rPr>
          <w:b/>
          <w:bCs/>
          <w:sz w:val="20"/>
          <w:szCs w:val="20"/>
        </w:rPr>
        <w:t>)</w:t>
      </w:r>
      <w:r w:rsidRPr="006D4DAF">
        <w:rPr>
          <w:sz w:val="20"/>
          <w:szCs w:val="20"/>
        </w:rPr>
        <w:t xml:space="preserve">, w szczególności </w:t>
      </w:r>
      <w:r w:rsidRPr="006D4DAF">
        <w:rPr>
          <w:b/>
          <w:bCs/>
          <w:sz w:val="20"/>
          <w:szCs w:val="20"/>
        </w:rPr>
        <w:t>art. 50</w:t>
      </w:r>
      <w:r w:rsidRPr="006D4DAF">
        <w:rPr>
          <w:sz w:val="20"/>
          <w:szCs w:val="20"/>
        </w:rPr>
        <w:t xml:space="preserve"> dotyczący obowiązków transparentności dla określonych systemów i treści generowanych przez sztuczną inteligencję; kolejne przepisy zaczynają obowiązywać od </w:t>
      </w:r>
      <w:r w:rsidRPr="006D4DAF">
        <w:rPr>
          <w:b/>
          <w:bCs/>
          <w:sz w:val="20"/>
          <w:szCs w:val="20"/>
        </w:rPr>
        <w:t>2 sierpnia 2026 r.</w:t>
      </w:r>
      <w:r w:rsidRPr="006D4DAF">
        <w:rPr>
          <w:sz w:val="20"/>
          <w:szCs w:val="20"/>
        </w:rPr>
        <w:t xml:space="preserve"> </w:t>
      </w:r>
    </w:p>
    <w:p w14:paraId="6F942363" w14:textId="77777777" w:rsidR="006D4DAF" w:rsidRPr="006D4DAF" w:rsidRDefault="006D4DAF" w:rsidP="006D4DAF">
      <w:pPr>
        <w:numPr>
          <w:ilvl w:val="0"/>
          <w:numId w:val="1"/>
        </w:numPr>
        <w:spacing w:after="0"/>
        <w:jc w:val="both"/>
        <w:rPr>
          <w:sz w:val="20"/>
          <w:szCs w:val="20"/>
        </w:rPr>
      </w:pPr>
      <w:proofErr w:type="spellStart"/>
      <w:r w:rsidRPr="006D4DAF">
        <w:rPr>
          <w:b/>
          <w:bCs/>
          <w:sz w:val="20"/>
          <w:szCs w:val="20"/>
        </w:rPr>
        <w:t>European</w:t>
      </w:r>
      <w:proofErr w:type="spellEnd"/>
      <w:r w:rsidRPr="006D4DAF">
        <w:rPr>
          <w:b/>
          <w:bCs/>
          <w:sz w:val="20"/>
          <w:szCs w:val="20"/>
        </w:rPr>
        <w:t xml:space="preserve"> </w:t>
      </w:r>
      <w:proofErr w:type="spellStart"/>
      <w:r w:rsidRPr="006D4DAF">
        <w:rPr>
          <w:b/>
          <w:bCs/>
          <w:sz w:val="20"/>
          <w:szCs w:val="20"/>
        </w:rPr>
        <w:t>Commission</w:t>
      </w:r>
      <w:proofErr w:type="spellEnd"/>
      <w:r w:rsidRPr="006D4DAF">
        <w:rPr>
          <w:b/>
          <w:bCs/>
          <w:sz w:val="20"/>
          <w:szCs w:val="20"/>
        </w:rPr>
        <w:t xml:space="preserve"> – AI </w:t>
      </w:r>
      <w:proofErr w:type="spellStart"/>
      <w:r w:rsidRPr="006D4DAF">
        <w:rPr>
          <w:b/>
          <w:bCs/>
          <w:sz w:val="20"/>
          <w:szCs w:val="20"/>
        </w:rPr>
        <w:t>Act</w:t>
      </w:r>
      <w:proofErr w:type="spellEnd"/>
      <w:r w:rsidRPr="006D4DAF">
        <w:rPr>
          <w:sz w:val="20"/>
          <w:szCs w:val="20"/>
        </w:rPr>
        <w:t>, oficjalne informacje dotyczące harmonogramu wdrażania rozporządzenia.</w:t>
      </w:r>
    </w:p>
    <w:p w14:paraId="05C98DAA" w14:textId="77777777" w:rsidR="006D4DAF" w:rsidRPr="006D4DAF" w:rsidRDefault="006D4DAF" w:rsidP="006D4DAF">
      <w:pPr>
        <w:jc w:val="both"/>
        <w:rPr>
          <w:sz w:val="24"/>
          <w:szCs w:val="24"/>
        </w:rPr>
      </w:pPr>
    </w:p>
    <w:sectPr w:rsidR="006D4DAF" w:rsidRPr="006D4D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0735E4"/>
    <w:multiLevelType w:val="multilevel"/>
    <w:tmpl w:val="51EC6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1900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DAF"/>
    <w:rsid w:val="0001722F"/>
    <w:rsid w:val="006D4DAF"/>
    <w:rsid w:val="008207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24010"/>
  <w15:chartTrackingRefBased/>
  <w15:docId w15:val="{AD503C0E-81A8-4D4A-A97F-27A549A7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D4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D4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D4DA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D4DA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D4DA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D4DA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4DA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4DA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4DA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4DA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D4DA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D4DA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D4DA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D4DA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D4DA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D4DA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D4DA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D4DAF"/>
    <w:rPr>
      <w:rFonts w:eastAsiaTheme="majorEastAsia" w:cstheme="majorBidi"/>
      <w:color w:val="272727" w:themeColor="text1" w:themeTint="D8"/>
    </w:rPr>
  </w:style>
  <w:style w:type="paragraph" w:styleId="Tytu">
    <w:name w:val="Title"/>
    <w:basedOn w:val="Normalny"/>
    <w:next w:val="Normalny"/>
    <w:link w:val="TytuZnak"/>
    <w:uiPriority w:val="10"/>
    <w:qFormat/>
    <w:rsid w:val="006D4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4DA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D4DA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4DA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D4DAF"/>
    <w:pPr>
      <w:spacing w:before="160"/>
      <w:jc w:val="center"/>
    </w:pPr>
    <w:rPr>
      <w:i/>
      <w:iCs/>
      <w:color w:val="404040" w:themeColor="text1" w:themeTint="BF"/>
    </w:rPr>
  </w:style>
  <w:style w:type="character" w:customStyle="1" w:styleId="CytatZnak">
    <w:name w:val="Cytat Znak"/>
    <w:basedOn w:val="Domylnaczcionkaakapitu"/>
    <w:link w:val="Cytat"/>
    <w:uiPriority w:val="29"/>
    <w:rsid w:val="006D4DAF"/>
    <w:rPr>
      <w:i/>
      <w:iCs/>
      <w:color w:val="404040" w:themeColor="text1" w:themeTint="BF"/>
    </w:rPr>
  </w:style>
  <w:style w:type="paragraph" w:styleId="Akapitzlist">
    <w:name w:val="List Paragraph"/>
    <w:basedOn w:val="Normalny"/>
    <w:uiPriority w:val="34"/>
    <w:qFormat/>
    <w:rsid w:val="006D4DAF"/>
    <w:pPr>
      <w:ind w:left="720"/>
      <w:contextualSpacing/>
    </w:pPr>
  </w:style>
  <w:style w:type="character" w:styleId="Wyrnienieintensywne">
    <w:name w:val="Intense Emphasis"/>
    <w:basedOn w:val="Domylnaczcionkaakapitu"/>
    <w:uiPriority w:val="21"/>
    <w:qFormat/>
    <w:rsid w:val="006D4DAF"/>
    <w:rPr>
      <w:i/>
      <w:iCs/>
      <w:color w:val="0F4761" w:themeColor="accent1" w:themeShade="BF"/>
    </w:rPr>
  </w:style>
  <w:style w:type="paragraph" w:styleId="Cytatintensywny">
    <w:name w:val="Intense Quote"/>
    <w:basedOn w:val="Normalny"/>
    <w:next w:val="Normalny"/>
    <w:link w:val="CytatintensywnyZnak"/>
    <w:uiPriority w:val="30"/>
    <w:qFormat/>
    <w:rsid w:val="006D4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D4DAF"/>
    <w:rPr>
      <w:i/>
      <w:iCs/>
      <w:color w:val="0F4761" w:themeColor="accent1" w:themeShade="BF"/>
    </w:rPr>
  </w:style>
  <w:style w:type="character" w:styleId="Odwoanieintensywne">
    <w:name w:val="Intense Reference"/>
    <w:basedOn w:val="Domylnaczcionkaakapitu"/>
    <w:uiPriority w:val="32"/>
    <w:qFormat/>
    <w:rsid w:val="006D4D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642</Words>
  <Characters>3855</Characters>
  <Application>Microsoft Office Word</Application>
  <DocSecurity>0</DocSecurity>
  <Lines>32</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Goławska</dc:creator>
  <cp:keywords/>
  <dc:description/>
  <cp:lastModifiedBy>Anna Goławska</cp:lastModifiedBy>
  <cp:revision>1</cp:revision>
  <dcterms:created xsi:type="dcterms:W3CDTF">2026-07-22T15:40:00Z</dcterms:created>
  <dcterms:modified xsi:type="dcterms:W3CDTF">2026-07-22T15:43:00Z</dcterms:modified>
</cp:coreProperties>
</file>