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DE88" w14:textId="77777777" w:rsidR="00727912" w:rsidRDefault="00727912" w:rsidP="00DD5D6C">
      <w:pPr>
        <w:spacing w:before="300" w:after="180"/>
        <w:jc w:val="both"/>
        <w:rPr>
          <w:b/>
          <w:bCs/>
          <w:color w:val="00233E"/>
          <w:sz w:val="24"/>
          <w:szCs w:val="24"/>
        </w:rPr>
      </w:pPr>
    </w:p>
    <w:p w14:paraId="225958D1" w14:textId="77777777" w:rsidR="00DD5D6C" w:rsidRPr="00DD5D6C" w:rsidRDefault="00DD5D6C" w:rsidP="00DD5D6C">
      <w:pPr>
        <w:spacing w:before="300" w:after="180"/>
        <w:jc w:val="right"/>
        <w:rPr>
          <w:color w:val="00233E"/>
          <w:sz w:val="20"/>
          <w:szCs w:val="20"/>
          <w:lang w:val="pl-PL"/>
        </w:rPr>
      </w:pPr>
      <w:r w:rsidRPr="00DD5D6C">
        <w:rPr>
          <w:color w:val="00233E"/>
          <w:sz w:val="20"/>
          <w:szCs w:val="20"/>
          <w:lang w:val="pl-PL"/>
        </w:rPr>
        <w:t>Warszawa, lipiec 2026 r.</w:t>
      </w:r>
    </w:p>
    <w:p w14:paraId="58B10F9C" w14:textId="77777777" w:rsidR="00DD5D6C" w:rsidRPr="00DD5D6C" w:rsidRDefault="00DD5D6C" w:rsidP="000F4183">
      <w:pPr>
        <w:spacing w:before="300" w:after="180"/>
        <w:jc w:val="center"/>
        <w:rPr>
          <w:b/>
          <w:bCs/>
          <w:color w:val="00233E"/>
          <w:sz w:val="24"/>
          <w:szCs w:val="24"/>
          <w:lang w:val="pl-PL"/>
        </w:rPr>
      </w:pPr>
      <w:r w:rsidRPr="00DD5D6C">
        <w:rPr>
          <w:b/>
          <w:bCs/>
          <w:color w:val="00233E"/>
          <w:sz w:val="24"/>
          <w:szCs w:val="24"/>
          <w:lang w:val="pl-PL"/>
        </w:rPr>
        <w:t>Jerozolimskie Business Park pierwszą inwestycją NASA Capital w Polsce</w:t>
      </w:r>
    </w:p>
    <w:p w14:paraId="1BB0AAAB" w14:textId="3C20BBCA" w:rsidR="00DD5D6C" w:rsidRPr="00DD5D6C" w:rsidRDefault="00DD5D6C" w:rsidP="00DD5D6C">
      <w:pPr>
        <w:spacing w:before="300" w:after="180"/>
        <w:jc w:val="both"/>
        <w:rPr>
          <w:b/>
          <w:bCs/>
          <w:color w:val="00233E"/>
          <w:sz w:val="24"/>
          <w:szCs w:val="24"/>
          <w:lang w:val="pl-PL"/>
        </w:rPr>
      </w:pPr>
      <w:r w:rsidRPr="00DD5D6C">
        <w:rPr>
          <w:b/>
          <w:bCs/>
          <w:color w:val="00233E"/>
          <w:sz w:val="24"/>
          <w:szCs w:val="24"/>
          <w:lang w:val="pl-PL"/>
        </w:rPr>
        <w:t>NASA Capital, grupa inwestycyjna specjalizująca się w nieruchomościach komercyjnych, sfinalizowała swoją pierwszą transakcję na polskim rynku. Jej przedmiotem jest warszawski kompleks biurowy Jerozolimskie Business Park, a wartość inwestycji wynosi około 30 mln euro. Zakup nieruchomości otwiera proces budowy portfela aktywów komercyjnych w Polsce w ramach funduszu FIZAN zarządzanego przez IPOPEMA TFI.</w:t>
      </w:r>
    </w:p>
    <w:p w14:paraId="6390112D" w14:textId="0F74C1DB" w:rsidR="00DD5D6C" w:rsidRDefault="00DD5D6C" w:rsidP="00DD5D6C">
      <w:pPr>
        <w:spacing w:before="300" w:after="180"/>
        <w:jc w:val="both"/>
        <w:rPr>
          <w:color w:val="00233E"/>
          <w:sz w:val="24"/>
          <w:szCs w:val="24"/>
          <w:lang w:val="pl-PL"/>
        </w:rPr>
      </w:pPr>
      <w:r w:rsidRPr="00DD5D6C">
        <w:rPr>
          <w:color w:val="00233E"/>
          <w:sz w:val="24"/>
          <w:szCs w:val="24"/>
          <w:lang w:val="pl-PL"/>
        </w:rPr>
        <w:t>Jerozolimskie Business Park obejmuje cztery budynki oferujące łącznie ponad 17 tys. m² powierzchni biurowej. Nabycie kompleksu wpisuje się w długoterminową strategię NASA Capital, zakładającą inwestowanie w istniejące nieruchomości komercyjne, które już w momencie zakupu generują stabilne przychody z najmu. Sprzedającym było joint venture amerykańskich inwestorów, któremu przewodziła spółka Apollo-</w:t>
      </w:r>
      <w:proofErr w:type="spellStart"/>
      <w:r w:rsidRPr="00DD5D6C">
        <w:rPr>
          <w:color w:val="00233E"/>
          <w:sz w:val="24"/>
          <w:szCs w:val="24"/>
          <w:lang w:val="pl-PL"/>
        </w:rPr>
        <w:t>Rida</w:t>
      </w:r>
      <w:proofErr w:type="spellEnd"/>
      <w:r w:rsidRPr="00DD5D6C">
        <w:rPr>
          <w:color w:val="00233E"/>
          <w:sz w:val="24"/>
          <w:szCs w:val="24"/>
          <w:lang w:val="pl-PL"/>
        </w:rPr>
        <w:t xml:space="preserve"> Poland.</w:t>
      </w:r>
      <w:r w:rsidR="000F4183">
        <w:rPr>
          <w:color w:val="00233E"/>
          <w:sz w:val="24"/>
          <w:szCs w:val="24"/>
          <w:lang w:val="pl-PL"/>
        </w:rPr>
        <w:t xml:space="preserve"> </w:t>
      </w:r>
    </w:p>
    <w:p w14:paraId="28EFC7E3" w14:textId="77777777" w:rsidR="00DD5D6C" w:rsidRPr="00DD5D6C" w:rsidRDefault="00DD5D6C" w:rsidP="00DD5D6C">
      <w:pPr>
        <w:spacing w:before="300" w:after="180"/>
        <w:jc w:val="both"/>
        <w:rPr>
          <w:b/>
          <w:bCs/>
          <w:color w:val="00233E"/>
          <w:sz w:val="24"/>
          <w:szCs w:val="24"/>
          <w:lang w:val="pl-PL"/>
        </w:rPr>
      </w:pPr>
      <w:r w:rsidRPr="00DD5D6C">
        <w:rPr>
          <w:b/>
          <w:bCs/>
          <w:color w:val="00233E"/>
          <w:sz w:val="24"/>
          <w:szCs w:val="24"/>
          <w:lang w:val="pl-PL"/>
        </w:rPr>
        <w:t>Pierwszy etap budowy portfela</w:t>
      </w:r>
    </w:p>
    <w:p w14:paraId="0F61B3A1" w14:textId="43DB45F5" w:rsidR="00DD5D6C" w:rsidRPr="00DD5D6C" w:rsidRDefault="00DD5D6C" w:rsidP="00DD5D6C">
      <w:pPr>
        <w:spacing w:before="300" w:after="180"/>
        <w:jc w:val="both"/>
        <w:rPr>
          <w:color w:val="00233E"/>
          <w:sz w:val="24"/>
          <w:szCs w:val="24"/>
          <w:lang w:val="pl-PL"/>
        </w:rPr>
      </w:pPr>
      <w:r w:rsidRPr="00DD5D6C">
        <w:rPr>
          <w:color w:val="00233E"/>
          <w:sz w:val="24"/>
          <w:szCs w:val="24"/>
          <w:lang w:val="pl-PL"/>
        </w:rPr>
        <w:t xml:space="preserve">NASA Capital koncentruje się na nieruchomościach o ugruntowanej pozycji rynkowej, stabilnej bazie najemców oraz potencjale dalszego wzrostu wartości, możliwego do osiągnięcia dzięki aktywnemu zarządzaniu. Jerozolimskie Business Park </w:t>
      </w:r>
      <w:r>
        <w:rPr>
          <w:color w:val="00233E"/>
          <w:sz w:val="24"/>
          <w:szCs w:val="24"/>
          <w:lang w:val="pl-PL"/>
        </w:rPr>
        <w:t>w pełni</w:t>
      </w:r>
      <w:r w:rsidRPr="00DD5D6C">
        <w:rPr>
          <w:color w:val="00233E"/>
          <w:sz w:val="24"/>
          <w:szCs w:val="24"/>
          <w:lang w:val="pl-PL"/>
        </w:rPr>
        <w:t xml:space="preserve"> odpowiada tym założeniom.</w:t>
      </w:r>
      <w:r>
        <w:rPr>
          <w:color w:val="00233E"/>
          <w:sz w:val="24"/>
          <w:szCs w:val="24"/>
          <w:lang w:val="pl-PL"/>
        </w:rPr>
        <w:t xml:space="preserve"> </w:t>
      </w:r>
      <w:r w:rsidRPr="00DD5D6C">
        <w:rPr>
          <w:color w:val="00233E"/>
          <w:sz w:val="24"/>
          <w:szCs w:val="24"/>
          <w:lang w:val="pl-PL"/>
        </w:rPr>
        <w:t xml:space="preserve">Kompleks charakteryzuje się wysokim poziomem </w:t>
      </w:r>
      <w:r>
        <w:rPr>
          <w:color w:val="00233E"/>
          <w:sz w:val="24"/>
          <w:szCs w:val="24"/>
          <w:lang w:val="pl-PL"/>
        </w:rPr>
        <w:t>komercjalizacji</w:t>
      </w:r>
      <w:r w:rsidRPr="00DD5D6C">
        <w:rPr>
          <w:color w:val="00233E"/>
          <w:sz w:val="24"/>
          <w:szCs w:val="24"/>
          <w:lang w:val="pl-PL"/>
        </w:rPr>
        <w:t xml:space="preserve"> oraz zdywersyfikowaną bazą ponad 40 najemców. Wśród nich znajdują się również spółki z udziałem Skarbu Państwa. Taka struktura ogranicza ryzyko nadmiernej zależności od pojedynczych najemców i sprzyja stabilności przychodów z najmu.</w:t>
      </w:r>
    </w:p>
    <w:p w14:paraId="3234DCD7" w14:textId="5CB4878A" w:rsidR="00DD5D6C" w:rsidRPr="000F4183" w:rsidRDefault="00DD5D6C" w:rsidP="00DD5D6C">
      <w:pPr>
        <w:spacing w:before="300" w:after="180"/>
        <w:jc w:val="both"/>
        <w:rPr>
          <w:color w:val="00233E"/>
          <w:sz w:val="24"/>
          <w:szCs w:val="24"/>
          <w:lang w:val="pl-PL"/>
        </w:rPr>
      </w:pPr>
      <w:r w:rsidRPr="00DD5D6C">
        <w:rPr>
          <w:color w:val="00233E"/>
          <w:sz w:val="24"/>
          <w:szCs w:val="24"/>
          <w:lang w:val="pl-PL"/>
        </w:rPr>
        <w:t xml:space="preserve">– </w:t>
      </w:r>
      <w:r w:rsidRPr="00DD5D6C">
        <w:rPr>
          <w:i/>
          <w:iCs/>
          <w:color w:val="00233E"/>
          <w:sz w:val="24"/>
          <w:szCs w:val="24"/>
          <w:lang w:val="pl-PL"/>
        </w:rPr>
        <w:t>Długoterminowa wartość funduszu powstaje przede wszystkim dzięki konsekwentnej i zdyscyplinowanej selekcji aktywów. Dlatego koncentrujemy się na nieruchomościach o solidnych fundamentach biznesowych, które pozwalają łączyć bieżące przychody z potencjałem dalszego wzrostu wartości. Od początku poszukiwaliśmy nieruchomości, która już dziś generuje stabilne przychody, ma zróżnicowaną bazę najemców i znajduje się w rozpoznawalnej lokalizacji biznesowej. Jerozolimskie Business Park spełnia wszystkie te kryteria i dobrze pokazuje, w jaki sposób zamierzamy budować nasz portfel w Polsce</w:t>
      </w:r>
      <w:r>
        <w:rPr>
          <w:color w:val="00233E"/>
          <w:sz w:val="24"/>
          <w:szCs w:val="24"/>
          <w:lang w:val="pl-PL"/>
        </w:rPr>
        <w:t xml:space="preserve">. </w:t>
      </w:r>
      <w:r w:rsidRPr="000F4183">
        <w:rPr>
          <w:color w:val="00233E"/>
          <w:sz w:val="24"/>
          <w:szCs w:val="24"/>
          <w:lang w:val="pl-PL"/>
        </w:rPr>
        <w:t xml:space="preserve">– </w:t>
      </w:r>
      <w:proofErr w:type="spellStart"/>
      <w:r w:rsidR="000F4183">
        <w:rPr>
          <w:color w:val="00233E"/>
          <w:sz w:val="24"/>
          <w:szCs w:val="24"/>
          <w:lang w:val="pl-PL"/>
        </w:rPr>
        <w:t>wyjaśnia</w:t>
      </w:r>
      <w:r w:rsidRPr="000F4183">
        <w:rPr>
          <w:color w:val="00233E"/>
          <w:sz w:val="24"/>
          <w:szCs w:val="24"/>
          <w:lang w:val="pl-PL"/>
        </w:rPr>
        <w:t>i</w:t>
      </w:r>
      <w:proofErr w:type="spellEnd"/>
      <w:r w:rsidRPr="000F4183">
        <w:rPr>
          <w:color w:val="00233E"/>
          <w:sz w:val="24"/>
          <w:szCs w:val="24"/>
          <w:lang w:val="pl-PL"/>
        </w:rPr>
        <w:t xml:space="preserve"> </w:t>
      </w:r>
      <w:proofErr w:type="spellStart"/>
      <w:r w:rsidRPr="000F4183">
        <w:rPr>
          <w:color w:val="00233E"/>
          <w:sz w:val="24"/>
          <w:szCs w:val="24"/>
          <w:lang w:val="pl-PL"/>
        </w:rPr>
        <w:t>Marc</w:t>
      </w:r>
      <w:proofErr w:type="spellEnd"/>
      <w:r w:rsidRPr="000F4183">
        <w:rPr>
          <w:color w:val="00233E"/>
          <w:sz w:val="24"/>
          <w:szCs w:val="24"/>
          <w:lang w:val="pl-PL"/>
        </w:rPr>
        <w:t xml:space="preserve"> Safari, Chief Operating </w:t>
      </w:r>
      <w:proofErr w:type="spellStart"/>
      <w:r w:rsidRPr="000F4183">
        <w:rPr>
          <w:color w:val="00233E"/>
          <w:sz w:val="24"/>
          <w:szCs w:val="24"/>
          <w:lang w:val="pl-PL"/>
        </w:rPr>
        <w:t>Officer</w:t>
      </w:r>
      <w:proofErr w:type="spellEnd"/>
      <w:r w:rsidRPr="000F4183">
        <w:rPr>
          <w:color w:val="00233E"/>
          <w:sz w:val="24"/>
          <w:szCs w:val="24"/>
          <w:lang w:val="pl-PL"/>
        </w:rPr>
        <w:t xml:space="preserve"> w NASA Capital.</w:t>
      </w:r>
    </w:p>
    <w:p w14:paraId="2DF20BDD" w14:textId="112B612D" w:rsidR="00DD5D6C" w:rsidRPr="00DD5D6C" w:rsidRDefault="00DD5D6C" w:rsidP="00DD5D6C">
      <w:pPr>
        <w:spacing w:before="300" w:after="180"/>
        <w:jc w:val="both"/>
        <w:rPr>
          <w:color w:val="00233E"/>
          <w:sz w:val="24"/>
          <w:szCs w:val="24"/>
          <w:lang w:val="pl-PL"/>
        </w:rPr>
      </w:pPr>
      <w:r>
        <w:rPr>
          <w:color w:val="00233E"/>
          <w:sz w:val="24"/>
          <w:szCs w:val="24"/>
          <w:lang w:val="pl-PL"/>
        </w:rPr>
        <w:t xml:space="preserve">Jak mówi </w:t>
      </w:r>
      <w:r w:rsidRPr="00DD5D6C">
        <w:rPr>
          <w:color w:val="00233E"/>
          <w:sz w:val="24"/>
          <w:szCs w:val="24"/>
          <w:lang w:val="pl-PL"/>
        </w:rPr>
        <w:t>Rafał Nowicki z Apollo-</w:t>
      </w:r>
      <w:proofErr w:type="spellStart"/>
      <w:r w:rsidRPr="00DD5D6C">
        <w:rPr>
          <w:color w:val="00233E"/>
          <w:sz w:val="24"/>
          <w:szCs w:val="24"/>
          <w:lang w:val="pl-PL"/>
        </w:rPr>
        <w:t>Rida</w:t>
      </w:r>
      <w:proofErr w:type="spellEnd"/>
      <w:r w:rsidRPr="00DD5D6C">
        <w:rPr>
          <w:color w:val="00233E"/>
          <w:sz w:val="24"/>
          <w:szCs w:val="24"/>
          <w:lang w:val="pl-PL"/>
        </w:rPr>
        <w:t xml:space="preserve"> Poland</w:t>
      </w:r>
      <w:r>
        <w:rPr>
          <w:color w:val="00233E"/>
          <w:sz w:val="24"/>
          <w:szCs w:val="24"/>
          <w:lang w:val="pl-PL"/>
        </w:rPr>
        <w:t xml:space="preserve">: </w:t>
      </w:r>
      <w:r w:rsidRPr="00DD5D6C">
        <w:rPr>
          <w:color w:val="00233E"/>
          <w:sz w:val="24"/>
          <w:szCs w:val="24"/>
          <w:lang w:val="pl-PL"/>
        </w:rPr>
        <w:t xml:space="preserve">– </w:t>
      </w:r>
      <w:r w:rsidRPr="00DD5D6C">
        <w:rPr>
          <w:i/>
          <w:iCs/>
          <w:color w:val="00233E"/>
          <w:sz w:val="24"/>
          <w:szCs w:val="24"/>
          <w:lang w:val="pl-PL"/>
        </w:rPr>
        <w:t>Gratulujemy NASA Capital sfinalizowania tej transakcji. Jerozolimskie Business Park to wysokiej jakości aktywo, które stanowi bardzo dobrą podstawę do dalszego rozwoju działalności spółki na polskim rynku. Cieszymy się również, że po zamknięciu transakcji nadal będziemy odpowiadać za zarządzanie nieruchomością. Zapewni to ciągłość operacyjną i utrzymanie wysokich standardów, z korzyścią zarówno dla nowego właściciela, jak i najemców.</w:t>
      </w:r>
    </w:p>
    <w:p w14:paraId="3108E42C" w14:textId="77777777" w:rsidR="00DD5D6C" w:rsidRPr="00DD5D6C" w:rsidRDefault="00DD5D6C" w:rsidP="00DD5D6C">
      <w:pPr>
        <w:spacing w:before="300" w:after="180"/>
        <w:jc w:val="both"/>
        <w:rPr>
          <w:b/>
          <w:bCs/>
          <w:color w:val="00233E"/>
          <w:sz w:val="24"/>
          <w:szCs w:val="24"/>
          <w:lang w:val="pl-PL"/>
        </w:rPr>
      </w:pPr>
      <w:r w:rsidRPr="00DD5D6C">
        <w:rPr>
          <w:b/>
          <w:bCs/>
          <w:color w:val="00233E"/>
          <w:sz w:val="24"/>
          <w:szCs w:val="24"/>
          <w:lang w:val="pl-PL"/>
        </w:rPr>
        <w:t>Nieruchomość o stabilnych fundamentach</w:t>
      </w:r>
    </w:p>
    <w:p w14:paraId="09A97B94" w14:textId="5ADC3865" w:rsidR="00DD5D6C" w:rsidRDefault="00DD5D6C" w:rsidP="00DD5D6C">
      <w:pPr>
        <w:spacing w:before="300" w:after="180"/>
        <w:jc w:val="both"/>
        <w:rPr>
          <w:color w:val="00233E"/>
          <w:sz w:val="24"/>
          <w:szCs w:val="24"/>
          <w:lang w:val="pl-PL"/>
        </w:rPr>
      </w:pPr>
      <w:r w:rsidRPr="00DD5D6C">
        <w:rPr>
          <w:color w:val="00233E"/>
          <w:sz w:val="24"/>
          <w:szCs w:val="24"/>
          <w:lang w:val="pl-PL"/>
        </w:rPr>
        <w:lastRenderedPageBreak/>
        <w:t>W obecnych warunkach rynkowych inwestorzy coraz częściej oceniają nieruchomości nie tylko przez pryzmat przyszłego wzrostu ich wartości, lecz przede wszystkim jakości bieżących przepływów pieniężnych. Znaczenie mają między innymi poziom wynajęcia, profil najemców, efektywność operacyjna budynków, koszty utrzymania oraz dostępność komunikacyjna.</w:t>
      </w:r>
      <w:r>
        <w:rPr>
          <w:color w:val="00233E"/>
          <w:sz w:val="24"/>
          <w:szCs w:val="24"/>
          <w:lang w:val="pl-PL"/>
        </w:rPr>
        <w:t xml:space="preserve">  </w:t>
      </w:r>
      <w:r w:rsidRPr="00DD5D6C">
        <w:rPr>
          <w:color w:val="00233E"/>
          <w:sz w:val="24"/>
          <w:szCs w:val="24"/>
          <w:lang w:val="pl-PL"/>
        </w:rPr>
        <w:t>Jerozolimskie Business Park łączy te elementy. Kompleks jest dobrze skomunikowany zarówno transportem publicznym, w tym autobusowym i kolejowym, jak i z głównymi trasami drogowymi. Dodatkowym atutem jest bezpośrednie sąsiedztwo centrum handlowego Blue City, zapewniającego najemcom dostęp do szerokiej oferty handlowej, usługowej i gastronomicznej.</w:t>
      </w:r>
      <w:r>
        <w:rPr>
          <w:color w:val="00233E"/>
          <w:sz w:val="24"/>
          <w:szCs w:val="24"/>
          <w:lang w:val="pl-PL"/>
        </w:rPr>
        <w:t xml:space="preserve"> </w:t>
      </w:r>
      <w:r w:rsidRPr="00DD5D6C">
        <w:rPr>
          <w:color w:val="00233E"/>
          <w:sz w:val="24"/>
          <w:szCs w:val="24"/>
          <w:lang w:val="pl-PL"/>
        </w:rPr>
        <w:t>Nieruchomość dysponuje ponad 350 miejscami parkingowymi i posiada certyfikat BREEAM In-</w:t>
      </w:r>
      <w:proofErr w:type="spellStart"/>
      <w:r w:rsidRPr="00DD5D6C">
        <w:rPr>
          <w:color w:val="00233E"/>
          <w:sz w:val="24"/>
          <w:szCs w:val="24"/>
          <w:lang w:val="pl-PL"/>
        </w:rPr>
        <w:t>Use</w:t>
      </w:r>
      <w:proofErr w:type="spellEnd"/>
      <w:r w:rsidRPr="00DD5D6C">
        <w:rPr>
          <w:color w:val="00233E"/>
          <w:sz w:val="24"/>
          <w:szCs w:val="24"/>
          <w:lang w:val="pl-PL"/>
        </w:rPr>
        <w:t xml:space="preserve"> na poziomie </w:t>
      </w:r>
      <w:proofErr w:type="spellStart"/>
      <w:r w:rsidRPr="00DD5D6C">
        <w:rPr>
          <w:color w:val="00233E"/>
          <w:sz w:val="24"/>
          <w:szCs w:val="24"/>
          <w:lang w:val="pl-PL"/>
        </w:rPr>
        <w:t>Excellent</w:t>
      </w:r>
      <w:proofErr w:type="spellEnd"/>
      <w:r w:rsidRPr="00DD5D6C">
        <w:rPr>
          <w:color w:val="00233E"/>
          <w:sz w:val="24"/>
          <w:szCs w:val="24"/>
          <w:lang w:val="pl-PL"/>
        </w:rPr>
        <w:t>. Ważnym argumentem inwestycyjnym są również relatywnie niskie koszty operacyjne budynków, które wpływają na całkowity koszt użytkowania powierzchni ponoszony przez najemców.</w:t>
      </w:r>
    </w:p>
    <w:p w14:paraId="45F69855" w14:textId="77777777" w:rsidR="00DD5D6C" w:rsidRPr="00DD5D6C" w:rsidRDefault="00DD5D6C" w:rsidP="00DD5D6C">
      <w:pPr>
        <w:spacing w:before="300" w:after="180"/>
        <w:jc w:val="both"/>
        <w:rPr>
          <w:color w:val="00233E"/>
          <w:sz w:val="24"/>
          <w:szCs w:val="24"/>
          <w:lang w:val="pl-PL"/>
        </w:rPr>
      </w:pPr>
      <w:r w:rsidRPr="00DD5D6C">
        <w:rPr>
          <w:color w:val="00233E"/>
          <w:sz w:val="24"/>
          <w:szCs w:val="24"/>
          <w:lang w:val="pl-PL"/>
        </w:rPr>
        <w:t xml:space="preserve">Doradcą prawnym NASA Capital przy transakcji była kancelaria Baker McKenzie. Finansowanie bankowe zapewnił HYPO NOE Landesbank, natomiast za pośrednictwo w transakcji odpowiadała firma Charles </w:t>
      </w:r>
      <w:proofErr w:type="spellStart"/>
      <w:r w:rsidRPr="00DD5D6C">
        <w:rPr>
          <w:color w:val="00233E"/>
          <w:sz w:val="24"/>
          <w:szCs w:val="24"/>
          <w:lang w:val="pl-PL"/>
        </w:rPr>
        <w:t>Irvine</w:t>
      </w:r>
      <w:proofErr w:type="spellEnd"/>
      <w:r w:rsidRPr="00DD5D6C">
        <w:rPr>
          <w:color w:val="00233E"/>
          <w:sz w:val="24"/>
          <w:szCs w:val="24"/>
          <w:lang w:val="pl-PL"/>
        </w:rPr>
        <w:t>.</w:t>
      </w:r>
    </w:p>
    <w:p w14:paraId="3543DF2B" w14:textId="5E43FEF0" w:rsidR="00DD5D6C" w:rsidRDefault="00DD5D6C" w:rsidP="00DD5D6C">
      <w:pPr>
        <w:spacing w:before="300" w:after="180"/>
        <w:jc w:val="both"/>
        <w:rPr>
          <w:color w:val="00233E"/>
          <w:sz w:val="24"/>
          <w:szCs w:val="24"/>
          <w:lang w:val="pl-PL"/>
        </w:rPr>
      </w:pPr>
      <w:r w:rsidRPr="00DD5D6C">
        <w:rPr>
          <w:color w:val="00233E"/>
          <w:sz w:val="24"/>
          <w:szCs w:val="24"/>
          <w:lang w:val="pl-PL"/>
        </w:rPr>
        <w:t xml:space="preserve">– </w:t>
      </w:r>
      <w:r w:rsidRPr="000F4183">
        <w:rPr>
          <w:i/>
          <w:iCs/>
          <w:color w:val="00233E"/>
          <w:sz w:val="24"/>
          <w:szCs w:val="24"/>
          <w:lang w:val="pl-PL"/>
        </w:rPr>
        <w:t>Cieszymy się, że mogliśmy wesprzeć NASA Capital przy pierwszej akwizycji w Polsce. Finansowanie tej transakcji potwierdza nasze przekonanie o długoterminowym potencjale warszawskiego rynku biurowego, atrakcyjności lokalizacji oraz jakości samej nieruchomości i sposobu zarządzania aktywem. Dziękujemy NASA Capital za zaufanie, kancelarii CMS Poland za wsparcie w całym procesie, a wszystkim zaangażowanym stronom za profesjonalną i sprawną współpracę</w:t>
      </w:r>
      <w:r w:rsidR="00674BA6">
        <w:rPr>
          <w:color w:val="00233E"/>
          <w:sz w:val="24"/>
          <w:szCs w:val="24"/>
          <w:lang w:val="pl-PL"/>
        </w:rPr>
        <w:t xml:space="preserve">. </w:t>
      </w:r>
      <w:r w:rsidRPr="00DD5D6C">
        <w:rPr>
          <w:color w:val="00233E"/>
          <w:sz w:val="24"/>
          <w:szCs w:val="24"/>
          <w:lang w:val="pl-PL"/>
        </w:rPr>
        <w:t xml:space="preserve">– mówi Thomas </w:t>
      </w:r>
      <w:proofErr w:type="spellStart"/>
      <w:r w:rsidRPr="00DD5D6C">
        <w:rPr>
          <w:color w:val="00233E"/>
          <w:sz w:val="24"/>
          <w:szCs w:val="24"/>
          <w:lang w:val="pl-PL"/>
        </w:rPr>
        <w:t>Milunovic</w:t>
      </w:r>
      <w:proofErr w:type="spellEnd"/>
      <w:r w:rsidRPr="00DD5D6C">
        <w:rPr>
          <w:color w:val="00233E"/>
          <w:sz w:val="24"/>
          <w:szCs w:val="24"/>
          <w:lang w:val="pl-PL"/>
        </w:rPr>
        <w:t xml:space="preserve"> z HYPO NOE Landesbank </w:t>
      </w:r>
      <w:proofErr w:type="spellStart"/>
      <w:r w:rsidRPr="00DD5D6C">
        <w:rPr>
          <w:color w:val="00233E"/>
          <w:sz w:val="24"/>
          <w:szCs w:val="24"/>
          <w:lang w:val="pl-PL"/>
        </w:rPr>
        <w:t>für</w:t>
      </w:r>
      <w:proofErr w:type="spellEnd"/>
      <w:r w:rsidRPr="00DD5D6C">
        <w:rPr>
          <w:color w:val="00233E"/>
          <w:sz w:val="24"/>
          <w:szCs w:val="24"/>
          <w:lang w:val="pl-PL"/>
        </w:rPr>
        <w:t xml:space="preserve"> </w:t>
      </w:r>
      <w:proofErr w:type="spellStart"/>
      <w:r w:rsidRPr="00DD5D6C">
        <w:rPr>
          <w:color w:val="00233E"/>
          <w:sz w:val="24"/>
          <w:szCs w:val="24"/>
          <w:lang w:val="pl-PL"/>
        </w:rPr>
        <w:t>Niederösterreich</w:t>
      </w:r>
      <w:proofErr w:type="spellEnd"/>
      <w:r w:rsidRPr="00DD5D6C">
        <w:rPr>
          <w:color w:val="00233E"/>
          <w:sz w:val="24"/>
          <w:szCs w:val="24"/>
          <w:lang w:val="pl-PL"/>
        </w:rPr>
        <w:t xml:space="preserve"> </w:t>
      </w:r>
      <w:proofErr w:type="spellStart"/>
      <w:r w:rsidRPr="00DD5D6C">
        <w:rPr>
          <w:color w:val="00233E"/>
          <w:sz w:val="24"/>
          <w:szCs w:val="24"/>
          <w:lang w:val="pl-PL"/>
        </w:rPr>
        <w:t>und</w:t>
      </w:r>
      <w:proofErr w:type="spellEnd"/>
      <w:r w:rsidRPr="00DD5D6C">
        <w:rPr>
          <w:color w:val="00233E"/>
          <w:sz w:val="24"/>
          <w:szCs w:val="24"/>
          <w:lang w:val="pl-PL"/>
        </w:rPr>
        <w:t xml:space="preserve"> Wien AG, odpowiedzialny za finansowanie projektów nieruchomościowych w regionie CEE/SEE.</w:t>
      </w:r>
      <w:r w:rsidR="000F4183">
        <w:rPr>
          <w:color w:val="00233E"/>
          <w:sz w:val="24"/>
          <w:szCs w:val="24"/>
          <w:lang w:val="pl-PL"/>
        </w:rPr>
        <w:t xml:space="preserve"> </w:t>
      </w:r>
    </w:p>
    <w:p w14:paraId="1B108EFC" w14:textId="77777777" w:rsidR="00DD5D6C" w:rsidRPr="00DD5D6C" w:rsidRDefault="00DD5D6C" w:rsidP="00DD5D6C">
      <w:pPr>
        <w:spacing w:before="300" w:after="180"/>
        <w:jc w:val="both"/>
        <w:rPr>
          <w:b/>
          <w:bCs/>
          <w:color w:val="00233E"/>
          <w:sz w:val="24"/>
          <w:szCs w:val="24"/>
          <w:lang w:val="pl-PL"/>
        </w:rPr>
      </w:pPr>
      <w:r w:rsidRPr="00DD5D6C">
        <w:rPr>
          <w:b/>
          <w:bCs/>
          <w:color w:val="00233E"/>
          <w:sz w:val="24"/>
          <w:szCs w:val="24"/>
          <w:lang w:val="pl-PL"/>
        </w:rPr>
        <w:t>Długoterminowe podejście do inwestycji</w:t>
      </w:r>
    </w:p>
    <w:p w14:paraId="654A182F" w14:textId="77777777" w:rsidR="00DD5D6C" w:rsidRDefault="00DD5D6C" w:rsidP="00DD5D6C">
      <w:pPr>
        <w:spacing w:before="300" w:after="180"/>
        <w:jc w:val="both"/>
        <w:rPr>
          <w:color w:val="00233E"/>
          <w:sz w:val="24"/>
          <w:szCs w:val="24"/>
          <w:lang w:val="pl-PL"/>
        </w:rPr>
      </w:pPr>
      <w:r w:rsidRPr="00DD5D6C">
        <w:rPr>
          <w:color w:val="00233E"/>
          <w:sz w:val="24"/>
          <w:szCs w:val="24"/>
          <w:lang w:val="pl-PL"/>
        </w:rPr>
        <w:t>NASA Capital zamierza utrzymywać Jerozolimskie Business Park w portfelu funduszu jako długoterminowe aktywo generujące dochód. Priorytetem będzie dalsza optymalizacja zarządzania nieruchomością i aktywem przy zachowaniu stabilnego profilu przychodów.</w:t>
      </w:r>
    </w:p>
    <w:p w14:paraId="668EBD94" w14:textId="77777777" w:rsidR="00DD5D6C" w:rsidRPr="00DD5D6C" w:rsidRDefault="00DD5D6C" w:rsidP="00DD5D6C">
      <w:pPr>
        <w:spacing w:before="300" w:after="180"/>
        <w:jc w:val="both"/>
        <w:rPr>
          <w:b/>
          <w:bCs/>
          <w:color w:val="00233E"/>
          <w:sz w:val="24"/>
          <w:szCs w:val="24"/>
          <w:lang w:val="pl-PL"/>
        </w:rPr>
      </w:pPr>
      <w:r w:rsidRPr="00DD5D6C">
        <w:rPr>
          <w:b/>
          <w:bCs/>
          <w:color w:val="00233E"/>
          <w:sz w:val="24"/>
          <w:szCs w:val="24"/>
          <w:lang w:val="pl-PL"/>
        </w:rPr>
        <w:t>Polska strategicznym rynkiem rozwoju</w:t>
      </w:r>
    </w:p>
    <w:p w14:paraId="1A28DAEF" w14:textId="35D802BB" w:rsidR="00DD5D6C" w:rsidRPr="00DD5D6C" w:rsidRDefault="00DD5D6C" w:rsidP="00DD5D6C">
      <w:pPr>
        <w:spacing w:before="300" w:after="180"/>
        <w:jc w:val="both"/>
        <w:rPr>
          <w:color w:val="00233E"/>
          <w:sz w:val="24"/>
          <w:szCs w:val="24"/>
          <w:lang w:val="pl-PL"/>
        </w:rPr>
      </w:pPr>
      <w:r w:rsidRPr="00DD5D6C">
        <w:rPr>
          <w:color w:val="00233E"/>
          <w:sz w:val="24"/>
          <w:szCs w:val="24"/>
          <w:lang w:val="pl-PL"/>
        </w:rPr>
        <w:t>Jerozolimskie Business Park jest pierwszym aktywem w polskim portfelu NASA Capital. Docelowo fundusz planuje zbudować portfel o wartości około 500 mln euro, obejmujący od 15 do 20 nieruchomości komercyjnych generujących stabilne przychody z najmu.</w:t>
      </w:r>
      <w:r w:rsidR="000F4183">
        <w:rPr>
          <w:color w:val="00233E"/>
          <w:sz w:val="24"/>
          <w:szCs w:val="24"/>
          <w:lang w:val="pl-PL"/>
        </w:rPr>
        <w:t xml:space="preserve"> </w:t>
      </w:r>
      <w:r w:rsidRPr="00DD5D6C">
        <w:rPr>
          <w:color w:val="00233E"/>
          <w:sz w:val="24"/>
          <w:szCs w:val="24"/>
          <w:lang w:val="pl-PL"/>
        </w:rPr>
        <w:t>Fundusz działa w formule polskiego funduszu inwestycyjnego zamkniętego aktywów niepublicznych – FIZAN – zarządzanego przez IPOPEMA TFI.</w:t>
      </w:r>
    </w:p>
    <w:p w14:paraId="49B885C7" w14:textId="77777777" w:rsidR="00DD5D6C" w:rsidRPr="006C1549" w:rsidRDefault="00DD5D6C" w:rsidP="00DD5D6C">
      <w:pPr>
        <w:spacing w:before="300" w:after="180"/>
        <w:jc w:val="both"/>
        <w:rPr>
          <w:sz w:val="20"/>
          <w:szCs w:val="20"/>
          <w:lang w:val="pl-PL"/>
        </w:rPr>
      </w:pPr>
      <w:r w:rsidRPr="006C1549">
        <w:rPr>
          <w:b/>
          <w:bCs/>
          <w:color w:val="00233E"/>
          <w:sz w:val="20"/>
          <w:szCs w:val="20"/>
          <w:lang w:val="pl-PL"/>
        </w:rPr>
        <w:t>O NASA Capital</w:t>
      </w:r>
    </w:p>
    <w:p w14:paraId="46F1108A" w14:textId="1287800A" w:rsidR="00DD5D6C" w:rsidRPr="006C1549" w:rsidRDefault="00DD5D6C" w:rsidP="00DD5D6C">
      <w:pPr>
        <w:spacing w:after="200" w:line="276" w:lineRule="auto"/>
        <w:jc w:val="both"/>
        <w:rPr>
          <w:sz w:val="20"/>
          <w:szCs w:val="20"/>
          <w:lang w:val="pl-PL"/>
        </w:rPr>
      </w:pPr>
      <w:r w:rsidRPr="006C1549">
        <w:rPr>
          <w:sz w:val="20"/>
          <w:szCs w:val="20"/>
          <w:lang w:val="pl-PL"/>
        </w:rPr>
        <w:t xml:space="preserve">NASA Capital jest </w:t>
      </w:r>
      <w:r w:rsidRPr="001C084E">
        <w:rPr>
          <w:sz w:val="20"/>
          <w:szCs w:val="20"/>
          <w:lang w:val="pl-PL"/>
        </w:rPr>
        <w:t xml:space="preserve">grupą inwestycyjną specjalizującą się w nieruchomościach komercyjnych w Europie Środkowej. Zespół NASA Capital posiada ponad 30 lat doświadczenia w nabywaniu, zarządzaniu, repozycjonowaniu i sprzedaży aktywów komercyjnych. Członkowie zespołu uczestniczyli dotychczas w ponad 95 projektach i transakcjach o łącznej wartości przekraczającej </w:t>
      </w:r>
      <w:r w:rsidR="000767F4" w:rsidRPr="001C084E">
        <w:rPr>
          <w:sz w:val="20"/>
          <w:szCs w:val="20"/>
          <w:lang w:val="pl-PL"/>
        </w:rPr>
        <w:t>57</w:t>
      </w:r>
      <w:r w:rsidR="000505A2" w:rsidRPr="001C084E">
        <w:rPr>
          <w:sz w:val="20"/>
          <w:szCs w:val="20"/>
          <w:lang w:val="pl-PL"/>
        </w:rPr>
        <w:t xml:space="preserve">0 </w:t>
      </w:r>
      <w:r w:rsidRPr="001C084E">
        <w:rPr>
          <w:sz w:val="20"/>
          <w:szCs w:val="20"/>
          <w:lang w:val="pl-PL"/>
        </w:rPr>
        <w:t xml:space="preserve">mln euro oraz zarządzali portfelem obejmującym ponad </w:t>
      </w:r>
      <w:r w:rsidR="000505A2" w:rsidRPr="001C084E">
        <w:rPr>
          <w:sz w:val="20"/>
          <w:szCs w:val="20"/>
          <w:lang w:val="pl-PL"/>
        </w:rPr>
        <w:t>3</w:t>
      </w:r>
      <w:r w:rsidR="000767F4" w:rsidRPr="001C084E">
        <w:rPr>
          <w:sz w:val="20"/>
          <w:szCs w:val="20"/>
          <w:lang w:val="pl-PL"/>
        </w:rPr>
        <w:t>5</w:t>
      </w:r>
      <w:r w:rsidR="000505A2" w:rsidRPr="001C084E">
        <w:rPr>
          <w:sz w:val="20"/>
          <w:szCs w:val="20"/>
          <w:lang w:val="pl-PL"/>
        </w:rPr>
        <w:t xml:space="preserve">0 </w:t>
      </w:r>
      <w:r w:rsidRPr="001C084E">
        <w:rPr>
          <w:sz w:val="20"/>
          <w:szCs w:val="20"/>
          <w:lang w:val="pl-PL"/>
        </w:rPr>
        <w:t>tys. m² powierzchni komercyjnej. W Polsce NASA Capital rozwija działalność poprzez fundusz inwestycyjny zamknięty aktywów niepublicznych (FIZAN), koncentrujący się na nieruchomościach komercyjnych generujących stabilny dochód z najmu.</w:t>
      </w:r>
    </w:p>
    <w:p w14:paraId="2527B89E" w14:textId="57F41438" w:rsidR="00E90B1A" w:rsidRPr="00DD5D6C" w:rsidRDefault="00E90B1A" w:rsidP="00DD5D6C">
      <w:pPr>
        <w:spacing w:before="300" w:after="180"/>
        <w:jc w:val="both"/>
        <w:rPr>
          <w:lang w:val="pl-PL"/>
        </w:rPr>
      </w:pPr>
    </w:p>
    <w:sectPr w:rsidR="00E90B1A" w:rsidRPr="00DD5D6C">
      <w:footerReference w:type="default" r:id="rId7"/>
      <w:headerReference w:type="first" r:id="rId8"/>
      <w:footerReference w:type="first" r:id="rId9"/>
      <w:pgSz w:w="11906" w:h="16838"/>
      <w:pgMar w:top="720" w:right="1440" w:bottom="110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E4A4E" w14:textId="77777777" w:rsidR="00364F70" w:rsidRDefault="00364F70">
      <w:r>
        <w:separator/>
      </w:r>
    </w:p>
  </w:endnote>
  <w:endnote w:type="continuationSeparator" w:id="0">
    <w:p w14:paraId="309B6879" w14:textId="77777777" w:rsidR="00364F70" w:rsidRDefault="00364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FCE8" w14:textId="77777777" w:rsidR="00E90B1A" w:rsidRDefault="00E90B1A">
    <w:pPr>
      <w:pBdr>
        <w:top w:val="single" w:sz="6" w:space="0" w:color="BA9888"/>
      </w:pBdr>
      <w:spacing w:after="60"/>
    </w:pPr>
  </w:p>
  <w:p w14:paraId="1D31AF26" w14:textId="5A2D57B4" w:rsidR="00EE2210" w:rsidRPr="00917DF5" w:rsidRDefault="00000000" w:rsidP="00917DF5">
    <w:pPr>
      <w:spacing w:after="40"/>
      <w:jc w:val="center"/>
      <w:rPr>
        <w:color w:val="595959"/>
        <w:sz w:val="18"/>
        <w:szCs w:val="18"/>
      </w:rPr>
    </w:pPr>
    <w:r>
      <w:rPr>
        <w:b/>
        <w:bCs/>
        <w:color w:val="00233E"/>
        <w:spacing w:val="40"/>
        <w:sz w:val="18"/>
        <w:szCs w:val="18"/>
      </w:rPr>
      <w:t>NASA CAPITAL</w:t>
    </w:r>
    <w:r>
      <w:rPr>
        <w:color w:val="595959"/>
        <w:sz w:val="18"/>
        <w:szCs w:val="18"/>
      </w:rPr>
      <w:t xml:space="preserve">   |   nasacapital.com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2F22" w14:textId="77777777" w:rsidR="00E90B1A" w:rsidRDefault="00E90B1A">
    <w:pPr>
      <w:pBdr>
        <w:top w:val="single" w:sz="6" w:space="0" w:color="BA9888"/>
      </w:pBdr>
      <w:spacing w:after="60"/>
    </w:pPr>
  </w:p>
  <w:p w14:paraId="3EEE4709" w14:textId="779E5E50" w:rsidR="00E90B1A" w:rsidRDefault="00000000" w:rsidP="003567CD">
    <w:pPr>
      <w:spacing w:after="40"/>
      <w:jc w:val="center"/>
    </w:pPr>
    <w:r>
      <w:rPr>
        <w:b/>
        <w:bCs/>
        <w:color w:val="00233E"/>
        <w:spacing w:val="40"/>
        <w:sz w:val="18"/>
        <w:szCs w:val="18"/>
      </w:rPr>
      <w:t>NASA CAPITAL</w:t>
    </w:r>
    <w:r>
      <w:rPr>
        <w:color w:val="595959"/>
        <w:sz w:val="18"/>
        <w:szCs w:val="18"/>
      </w:rPr>
      <w:t xml:space="preserve">   |   nasacapital.com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0EC28" w14:textId="77777777" w:rsidR="00364F70" w:rsidRDefault="00364F70">
      <w:r>
        <w:separator/>
      </w:r>
    </w:p>
  </w:footnote>
  <w:footnote w:type="continuationSeparator" w:id="0">
    <w:p w14:paraId="5F9105F8" w14:textId="77777777" w:rsidR="00364F70" w:rsidRDefault="00364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4"/>
      <w:gridCol w:w="4062"/>
    </w:tblGrid>
    <w:tr w:rsidR="00E90B1A" w14:paraId="7B264DAE" w14:textId="77777777">
      <w:tc>
        <w:tcPr>
          <w:tcW w:w="2750" w:type="pct"/>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CBFA70" w14:textId="77777777" w:rsidR="00E90B1A" w:rsidRDefault="00000000">
          <w:r>
            <w:rPr>
              <w:noProof/>
            </w:rPr>
            <w:drawing>
              <wp:inline distT="0" distB="0" distL="0" distR="0" wp14:anchorId="75DD3841" wp14:editId="42C406C1">
                <wp:extent cx="2047875"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47875" cy="161925"/>
                        </a:xfrm>
                        <a:prstGeom prst="rect">
                          <a:avLst/>
                        </a:prstGeom>
                      </pic:spPr>
                    </pic:pic>
                  </a:graphicData>
                </a:graphic>
              </wp:inline>
            </w:drawing>
          </w:r>
        </w:p>
      </w:tc>
      <w:tc>
        <w:tcPr>
          <w:tcW w:w="2250" w:type="pct"/>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5363BE" w14:textId="0179F427" w:rsidR="00E90B1A" w:rsidRDefault="00BF4FB6">
          <w:pPr>
            <w:jc w:val="right"/>
          </w:pPr>
          <w:r>
            <w:rPr>
              <w:b/>
              <w:bCs/>
              <w:color w:val="00233E"/>
              <w:spacing w:val="60"/>
              <w:sz w:val="20"/>
              <w:szCs w:val="20"/>
            </w:rPr>
            <w:t>MATERIAŁ PRASOWY</w:t>
          </w:r>
        </w:p>
      </w:tc>
    </w:tr>
  </w:tbl>
  <w:p w14:paraId="077F0E5D" w14:textId="77777777" w:rsidR="00E90B1A" w:rsidRDefault="00E90B1A">
    <w:pPr>
      <w:pBdr>
        <w:bottom w:val="single" w:sz="12" w:space="0" w:color="BA9888"/>
      </w:pBd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25B7E"/>
    <w:multiLevelType w:val="hybridMultilevel"/>
    <w:tmpl w:val="4AAAE3CE"/>
    <w:lvl w:ilvl="0" w:tplc="FA66CDF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5F208B"/>
    <w:multiLevelType w:val="hybridMultilevel"/>
    <w:tmpl w:val="54EEC0DE"/>
    <w:lvl w:ilvl="0" w:tplc="8D6CCDC6">
      <w:start w:val="1"/>
      <w:numFmt w:val="bullet"/>
      <w:lvlText w:val="●"/>
      <w:lvlJc w:val="left"/>
      <w:pPr>
        <w:ind w:left="720" w:hanging="360"/>
      </w:pPr>
    </w:lvl>
    <w:lvl w:ilvl="1" w:tplc="B62EB128">
      <w:start w:val="1"/>
      <w:numFmt w:val="bullet"/>
      <w:lvlText w:val="○"/>
      <w:lvlJc w:val="left"/>
      <w:pPr>
        <w:ind w:left="1440" w:hanging="360"/>
      </w:pPr>
    </w:lvl>
    <w:lvl w:ilvl="2" w:tplc="FBDA8D76">
      <w:start w:val="1"/>
      <w:numFmt w:val="bullet"/>
      <w:lvlText w:val="■"/>
      <w:lvlJc w:val="left"/>
      <w:pPr>
        <w:ind w:left="2160" w:hanging="360"/>
      </w:pPr>
    </w:lvl>
    <w:lvl w:ilvl="3" w:tplc="66F64BAC">
      <w:start w:val="1"/>
      <w:numFmt w:val="bullet"/>
      <w:lvlText w:val="●"/>
      <w:lvlJc w:val="left"/>
      <w:pPr>
        <w:ind w:left="2880" w:hanging="360"/>
      </w:pPr>
    </w:lvl>
    <w:lvl w:ilvl="4" w:tplc="83A263C4">
      <w:start w:val="1"/>
      <w:numFmt w:val="bullet"/>
      <w:lvlText w:val="○"/>
      <w:lvlJc w:val="left"/>
      <w:pPr>
        <w:ind w:left="3600" w:hanging="360"/>
      </w:pPr>
    </w:lvl>
    <w:lvl w:ilvl="5" w:tplc="C1208108">
      <w:start w:val="1"/>
      <w:numFmt w:val="bullet"/>
      <w:lvlText w:val="■"/>
      <w:lvlJc w:val="left"/>
      <w:pPr>
        <w:ind w:left="4320" w:hanging="360"/>
      </w:pPr>
    </w:lvl>
    <w:lvl w:ilvl="6" w:tplc="7B7CA716">
      <w:start w:val="1"/>
      <w:numFmt w:val="bullet"/>
      <w:lvlText w:val="●"/>
      <w:lvlJc w:val="left"/>
      <w:pPr>
        <w:ind w:left="5040" w:hanging="360"/>
      </w:pPr>
    </w:lvl>
    <w:lvl w:ilvl="7" w:tplc="60087C2A">
      <w:start w:val="1"/>
      <w:numFmt w:val="bullet"/>
      <w:lvlText w:val="●"/>
      <w:lvlJc w:val="left"/>
      <w:pPr>
        <w:ind w:left="5760" w:hanging="360"/>
      </w:pPr>
    </w:lvl>
    <w:lvl w:ilvl="8" w:tplc="EB2471EA">
      <w:start w:val="1"/>
      <w:numFmt w:val="bullet"/>
      <w:lvlText w:val="●"/>
      <w:lvlJc w:val="left"/>
      <w:pPr>
        <w:ind w:left="6480" w:hanging="360"/>
      </w:pPr>
    </w:lvl>
  </w:abstractNum>
  <w:num w:numId="1" w16cid:durableId="182015216">
    <w:abstractNumId w:val="1"/>
    <w:lvlOverride w:ilvl="0">
      <w:startOverride w:val="1"/>
    </w:lvlOverride>
  </w:num>
  <w:num w:numId="2" w16cid:durableId="1785224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1A"/>
    <w:rsid w:val="000505A2"/>
    <w:rsid w:val="000767F4"/>
    <w:rsid w:val="0009716F"/>
    <w:rsid w:val="000F4183"/>
    <w:rsid w:val="001C084E"/>
    <w:rsid w:val="00331EE3"/>
    <w:rsid w:val="003567CD"/>
    <w:rsid w:val="00364F70"/>
    <w:rsid w:val="00510318"/>
    <w:rsid w:val="005514F4"/>
    <w:rsid w:val="005C22BE"/>
    <w:rsid w:val="005D7BFE"/>
    <w:rsid w:val="00674BA6"/>
    <w:rsid w:val="00727912"/>
    <w:rsid w:val="00763B41"/>
    <w:rsid w:val="007851CC"/>
    <w:rsid w:val="00796731"/>
    <w:rsid w:val="007C2C2F"/>
    <w:rsid w:val="008724A7"/>
    <w:rsid w:val="00882DCC"/>
    <w:rsid w:val="008F0E9B"/>
    <w:rsid w:val="009028F8"/>
    <w:rsid w:val="00917DF5"/>
    <w:rsid w:val="00A14182"/>
    <w:rsid w:val="00A74448"/>
    <w:rsid w:val="00AF1F36"/>
    <w:rsid w:val="00B90242"/>
    <w:rsid w:val="00BF4FB6"/>
    <w:rsid w:val="00C95551"/>
    <w:rsid w:val="00D11333"/>
    <w:rsid w:val="00DA3372"/>
    <w:rsid w:val="00DD5D6C"/>
    <w:rsid w:val="00DD7901"/>
    <w:rsid w:val="00E06BB1"/>
    <w:rsid w:val="00E32E03"/>
    <w:rsid w:val="00E615C4"/>
    <w:rsid w:val="00E7372B"/>
    <w:rsid w:val="00E90B1A"/>
    <w:rsid w:val="00EE2210"/>
    <w:rsid w:val="00F06338"/>
    <w:rsid w:val="00F66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AD6F3"/>
  <w15:docId w15:val="{FBD6E9F3-60FC-4F42-9DBC-AD44AEA4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Strong1">
    <w:name w:val="Strong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paragraph" w:styleId="Nagwek">
    <w:name w:val="header"/>
    <w:basedOn w:val="Normalny"/>
    <w:link w:val="NagwekZnak"/>
    <w:uiPriority w:val="99"/>
    <w:unhideWhenUsed/>
    <w:rsid w:val="003567CD"/>
    <w:pPr>
      <w:tabs>
        <w:tab w:val="center" w:pos="4513"/>
        <w:tab w:val="right" w:pos="9026"/>
      </w:tabs>
    </w:pPr>
  </w:style>
  <w:style w:type="character" w:customStyle="1" w:styleId="NagwekZnak">
    <w:name w:val="Nagłówek Znak"/>
    <w:basedOn w:val="Domylnaczcionkaakapitu"/>
    <w:link w:val="Nagwek"/>
    <w:uiPriority w:val="99"/>
    <w:rsid w:val="003567CD"/>
  </w:style>
  <w:style w:type="paragraph" w:styleId="Stopka">
    <w:name w:val="footer"/>
    <w:basedOn w:val="Normalny"/>
    <w:link w:val="StopkaZnak"/>
    <w:uiPriority w:val="99"/>
    <w:unhideWhenUsed/>
    <w:rsid w:val="003567CD"/>
    <w:pPr>
      <w:tabs>
        <w:tab w:val="center" w:pos="4513"/>
        <w:tab w:val="right" w:pos="9026"/>
      </w:tabs>
    </w:pPr>
  </w:style>
  <w:style w:type="character" w:customStyle="1" w:styleId="StopkaZnak">
    <w:name w:val="Stopka Znak"/>
    <w:basedOn w:val="Domylnaczcionkaakapitu"/>
    <w:link w:val="Stopka"/>
    <w:uiPriority w:val="99"/>
    <w:rsid w:val="003567CD"/>
  </w:style>
  <w:style w:type="character" w:styleId="Nierozpoznanawzmianka">
    <w:name w:val="Unresolved Mention"/>
    <w:basedOn w:val="Domylnaczcionkaakapitu"/>
    <w:uiPriority w:val="99"/>
    <w:semiHidden/>
    <w:unhideWhenUsed/>
    <w:rsid w:val="00A74448"/>
    <w:rPr>
      <w:color w:val="605E5C"/>
      <w:shd w:val="clear" w:color="auto" w:fill="E1DFDD"/>
    </w:rPr>
  </w:style>
  <w:style w:type="character" w:styleId="Odwoaniedokomentarza">
    <w:name w:val="annotation reference"/>
    <w:basedOn w:val="Domylnaczcionkaakapitu"/>
    <w:uiPriority w:val="99"/>
    <w:semiHidden/>
    <w:unhideWhenUsed/>
    <w:rsid w:val="000F4183"/>
    <w:rPr>
      <w:sz w:val="16"/>
      <w:szCs w:val="16"/>
    </w:rPr>
  </w:style>
  <w:style w:type="paragraph" w:styleId="Tekstkomentarza">
    <w:name w:val="annotation text"/>
    <w:basedOn w:val="Normalny"/>
    <w:link w:val="TekstkomentarzaZnak"/>
    <w:uiPriority w:val="99"/>
    <w:unhideWhenUsed/>
    <w:rsid w:val="000F4183"/>
    <w:rPr>
      <w:sz w:val="20"/>
      <w:szCs w:val="20"/>
    </w:rPr>
  </w:style>
  <w:style w:type="character" w:customStyle="1" w:styleId="TekstkomentarzaZnak">
    <w:name w:val="Tekst komentarza Znak"/>
    <w:basedOn w:val="Domylnaczcionkaakapitu"/>
    <w:link w:val="Tekstkomentarza"/>
    <w:uiPriority w:val="99"/>
    <w:rsid w:val="000F4183"/>
    <w:rPr>
      <w:sz w:val="20"/>
      <w:szCs w:val="20"/>
    </w:rPr>
  </w:style>
  <w:style w:type="paragraph" w:styleId="Tematkomentarza">
    <w:name w:val="annotation subject"/>
    <w:basedOn w:val="Tekstkomentarza"/>
    <w:next w:val="Tekstkomentarza"/>
    <w:link w:val="TematkomentarzaZnak"/>
    <w:uiPriority w:val="99"/>
    <w:semiHidden/>
    <w:unhideWhenUsed/>
    <w:rsid w:val="000F4183"/>
    <w:rPr>
      <w:b/>
      <w:bCs/>
    </w:rPr>
  </w:style>
  <w:style w:type="character" w:customStyle="1" w:styleId="TematkomentarzaZnak">
    <w:name w:val="Temat komentarza Znak"/>
    <w:basedOn w:val="TekstkomentarzaZnak"/>
    <w:link w:val="Tematkomentarza"/>
    <w:uiPriority w:val="99"/>
    <w:semiHidden/>
    <w:rsid w:val="000F4183"/>
    <w:rPr>
      <w:b/>
      <w:bCs/>
      <w:sz w:val="20"/>
      <w:szCs w:val="20"/>
    </w:rPr>
  </w:style>
  <w:style w:type="paragraph" w:styleId="Poprawka">
    <w:name w:val="Revision"/>
    <w:hidden/>
    <w:uiPriority w:val="99"/>
    <w:semiHidden/>
    <w:rsid w:val="00785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837</Words>
  <Characters>5028</Characters>
  <Application>Microsoft Office Word</Application>
  <DocSecurity>0</DocSecurity>
  <Lines>41</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Anna Goławska</cp:lastModifiedBy>
  <cp:revision>15</cp:revision>
  <dcterms:created xsi:type="dcterms:W3CDTF">2026-07-13T15:46:00Z</dcterms:created>
  <dcterms:modified xsi:type="dcterms:W3CDTF">2026-07-29T13:11:00Z</dcterms:modified>
</cp:coreProperties>
</file>