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74ED2B" w14:textId="22D3797E" w:rsidR="003F5FA0" w:rsidRPr="00DD6387" w:rsidRDefault="00C71BA9" w:rsidP="00DD6387">
      <w:pPr>
        <w:spacing w:before="240" w:line="360" w:lineRule="auto"/>
        <w:jc w:val="right"/>
        <w:rPr>
          <w:rFonts w:ascii="Calibri" w:hAnsi="Calibri" w:cs="Calibri"/>
          <w:sz w:val="22"/>
          <w:szCs w:val="22"/>
        </w:rPr>
      </w:pPr>
      <w:r w:rsidRPr="00DD6387">
        <w:rPr>
          <w:rFonts w:ascii="Calibri" w:hAnsi="Calibri" w:cs="Calibri"/>
          <w:sz w:val="22"/>
          <w:szCs w:val="22"/>
        </w:rPr>
        <w:t>Informacja prasowa</w:t>
      </w:r>
    </w:p>
    <w:p w14:paraId="71E2E01A" w14:textId="1F37C54E" w:rsidR="006A660A" w:rsidRPr="006A660A" w:rsidRDefault="006A660A" w:rsidP="006A660A">
      <w:pPr>
        <w:spacing w:before="24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header"/>
      <w:bookmarkEnd w:id="0"/>
      <w:r w:rsidRPr="006A660A">
        <w:rPr>
          <w:rFonts w:ascii="Calibri" w:hAnsi="Calibri" w:cs="Calibri"/>
          <w:b/>
          <w:bCs/>
          <w:sz w:val="22"/>
          <w:szCs w:val="22"/>
        </w:rPr>
        <w:t>Kolor ma znaczenie. Dlaczego stolarka okienna stała się jednym z najważniejszych elementów budujących charakter domu?</w:t>
      </w:r>
    </w:p>
    <w:p w14:paraId="27BC4859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A660A">
        <w:rPr>
          <w:rFonts w:ascii="Calibri" w:hAnsi="Calibri" w:cs="Calibri"/>
          <w:b/>
          <w:bCs/>
          <w:sz w:val="22"/>
          <w:szCs w:val="22"/>
        </w:rPr>
        <w:t>Jeszcze do niedawna okna oceniano głównie przez pryzmat parametrów technicznych - izolacyjności, szczelności czy bezpieczeństwa. Dziś to za mało, by opisać ich rolę w projekcie domu. Kolor i faktura ram wpływają na to, jak odbieramy całą bryłę budynku, zanim jeszcze przekroczymy próg. Charakter domu zaczyna się od właściwych detali.</w:t>
      </w:r>
    </w:p>
    <w:p w14:paraId="7D303E64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A660A">
        <w:rPr>
          <w:rFonts w:ascii="Calibri" w:hAnsi="Calibri" w:cs="Calibri"/>
          <w:b/>
          <w:bCs/>
          <w:sz w:val="22"/>
          <w:szCs w:val="22"/>
        </w:rPr>
        <w:t>Okno jako wizytówka domu</w:t>
      </w:r>
    </w:p>
    <w:p w14:paraId="3ED68E25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>Elewację ogląda się z pewnej odległości, dlatego to detale decydują o pierwszym wrażeniu. Kolor stolarki i sposób, w jaki odbija światło, mówią o domu więcej, niż mogłoby się wydawać. Ciepły odcień drewna sugeruje przytulność i bliskość natury. Głęboka czerń lub grafit budują wrażenie nowoczesności i precyzji. Jasna, biała rama sprawia, że elewacja wydaje się lekka i uporządkowana.</w:t>
      </w:r>
    </w:p>
    <w:p w14:paraId="4817F908" w14:textId="443692FA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>To,</w:t>
      </w:r>
      <w:r w:rsidRPr="006A660A">
        <w:rPr>
          <w:rFonts w:ascii="Calibri" w:hAnsi="Calibri" w:cs="Calibri"/>
          <w:sz w:val="22"/>
          <w:szCs w:val="22"/>
        </w:rPr>
        <w:t xml:space="preserve"> dlatego inwestorzy coraz rzadziej traktują kolor okien jako decyzję poboczną, podejmowaną na końcu projektu. Zamiast tego planują go z architektem równolegle z doborem elewacji, dachu i drzwi wejściowych, traktując stolarkę jako pełnoprawny element kompozycji. Nawet niewielka zmiana odcienia potrafi wyraźnie wpłynąć na charakter całego budynku, przesuwając go bliżej stylu surowego, klasycznego lub przytulnego.</w:t>
      </w:r>
    </w:p>
    <w:p w14:paraId="5AB98EB5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A660A">
        <w:rPr>
          <w:rFonts w:ascii="Calibri" w:hAnsi="Calibri" w:cs="Calibri"/>
          <w:b/>
          <w:bCs/>
          <w:sz w:val="22"/>
          <w:szCs w:val="22"/>
        </w:rPr>
        <w:t>Kolor, który definiuje styl</w:t>
      </w:r>
    </w:p>
    <w:p w14:paraId="1BA497B0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>Nie istnieje jeden uniwersalny odcień pasujący do każdego domu. To, co sprawdzi się w minimalistycznej bryle, niekoniecznie będzie dobrze wyglądać w projekcie inspirowanym architekturą tradycyjną. Odpowiedzią na te różnorodne potrzeby jest najnowsza kolekcja oklein OKNOPLAST podzielona na trzy wykończenia - SEMIMATT, MATT i WOODEC - z których każde odpowiada innemu podejściu do projektowania.</w:t>
      </w:r>
    </w:p>
    <w:p w14:paraId="145BFDED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 xml:space="preserve">W nowoczesnych realizacjach o prostych, geometrycznych kształtach dominują stonowane, matowe barwy z linii MATT, jak Antracyt </w:t>
      </w:r>
      <w:proofErr w:type="spellStart"/>
      <w:r w:rsidRPr="006A660A">
        <w:rPr>
          <w:rFonts w:ascii="Calibri" w:hAnsi="Calibri" w:cs="Calibri"/>
          <w:sz w:val="22"/>
          <w:szCs w:val="22"/>
        </w:rPr>
        <w:t>Quartz</w:t>
      </w:r>
      <w:proofErr w:type="spellEnd"/>
      <w:r w:rsidRPr="006A660A">
        <w:rPr>
          <w:rFonts w:ascii="Calibri" w:hAnsi="Calibri" w:cs="Calibri"/>
          <w:sz w:val="22"/>
          <w:szCs w:val="22"/>
        </w:rPr>
        <w:t xml:space="preserve"> czy </w:t>
      </w:r>
      <w:proofErr w:type="spellStart"/>
      <w:r w:rsidRPr="006A660A">
        <w:rPr>
          <w:rFonts w:ascii="Calibri" w:hAnsi="Calibri" w:cs="Calibri"/>
          <w:sz w:val="22"/>
          <w:szCs w:val="22"/>
        </w:rPr>
        <w:t>Anthrazitgrau</w:t>
      </w:r>
      <w:proofErr w:type="spellEnd"/>
      <w:r w:rsidRPr="006A660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A660A">
        <w:rPr>
          <w:rFonts w:ascii="Calibri" w:hAnsi="Calibri" w:cs="Calibri"/>
          <w:sz w:val="22"/>
          <w:szCs w:val="22"/>
        </w:rPr>
        <w:t>Seidenglatt</w:t>
      </w:r>
      <w:proofErr w:type="spellEnd"/>
      <w:r w:rsidRPr="006A660A">
        <w:rPr>
          <w:rFonts w:ascii="Calibri" w:hAnsi="Calibri" w:cs="Calibri"/>
          <w:sz w:val="22"/>
          <w:szCs w:val="22"/>
        </w:rPr>
        <w:t xml:space="preserve">. Ich matowa, lekko strukturalna powierzchnia ogranicza refleksy i podkreśla czystość formy, dzięki czemu dobrze komponuje się z betonem architektonicznym czy dużymi przeszkleniami. Dla inwestorów szukających efektu zbliżonego do stolarki aluminiowej ciekawą alternatywą są metaliczne odcienie w rodzaju </w:t>
      </w:r>
      <w:proofErr w:type="spellStart"/>
      <w:r w:rsidRPr="006A660A">
        <w:rPr>
          <w:rFonts w:ascii="Calibri" w:hAnsi="Calibri" w:cs="Calibri"/>
          <w:sz w:val="22"/>
          <w:szCs w:val="22"/>
        </w:rPr>
        <w:t>Quartz</w:t>
      </w:r>
      <w:proofErr w:type="spellEnd"/>
      <w:r w:rsidRPr="006A660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A660A">
        <w:rPr>
          <w:rFonts w:ascii="Calibri" w:hAnsi="Calibri" w:cs="Calibri"/>
          <w:sz w:val="22"/>
          <w:szCs w:val="22"/>
        </w:rPr>
        <w:t>Platin</w:t>
      </w:r>
      <w:proofErr w:type="spellEnd"/>
      <w:r w:rsidRPr="006A660A">
        <w:rPr>
          <w:rFonts w:ascii="Calibri" w:hAnsi="Calibri" w:cs="Calibri"/>
          <w:sz w:val="22"/>
          <w:szCs w:val="22"/>
        </w:rPr>
        <w:t>.</w:t>
      </w:r>
    </w:p>
    <w:p w14:paraId="28292F69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lastRenderedPageBreak/>
        <w:t xml:space="preserve">W domach nawiązujących do stylu skandynawskiego lub </w:t>
      </w:r>
      <w:proofErr w:type="spellStart"/>
      <w:r w:rsidRPr="006A660A">
        <w:rPr>
          <w:rFonts w:ascii="Calibri" w:hAnsi="Calibri" w:cs="Calibri"/>
          <w:sz w:val="22"/>
          <w:szCs w:val="22"/>
        </w:rPr>
        <w:t>japandi</w:t>
      </w:r>
      <w:proofErr w:type="spellEnd"/>
      <w:r w:rsidRPr="006A660A">
        <w:rPr>
          <w:rFonts w:ascii="Calibri" w:hAnsi="Calibri" w:cs="Calibri"/>
          <w:sz w:val="22"/>
          <w:szCs w:val="22"/>
        </w:rPr>
        <w:t xml:space="preserve"> częściej wybierane są jasne, satynowe odcienie z linii SEMIMATT - w tym ciepła biel </w:t>
      </w:r>
      <w:proofErr w:type="spellStart"/>
      <w:r w:rsidRPr="006A660A">
        <w:rPr>
          <w:rFonts w:ascii="Calibri" w:hAnsi="Calibri" w:cs="Calibri"/>
          <w:sz w:val="22"/>
          <w:szCs w:val="22"/>
        </w:rPr>
        <w:t>Cremeweiss</w:t>
      </w:r>
      <w:proofErr w:type="spellEnd"/>
      <w:r w:rsidRPr="006A660A">
        <w:rPr>
          <w:rFonts w:ascii="Calibri" w:hAnsi="Calibri" w:cs="Calibri"/>
          <w:sz w:val="22"/>
          <w:szCs w:val="22"/>
        </w:rPr>
        <w:t xml:space="preserve"> czy jasny dekor Sheffield </w:t>
      </w:r>
      <w:proofErr w:type="spellStart"/>
      <w:r w:rsidRPr="006A660A">
        <w:rPr>
          <w:rFonts w:ascii="Calibri" w:hAnsi="Calibri" w:cs="Calibri"/>
          <w:sz w:val="22"/>
          <w:szCs w:val="22"/>
        </w:rPr>
        <w:t>Oak</w:t>
      </w:r>
      <w:proofErr w:type="spellEnd"/>
      <w:r w:rsidRPr="006A660A">
        <w:rPr>
          <w:rFonts w:ascii="Calibri" w:hAnsi="Calibri" w:cs="Calibri"/>
          <w:sz w:val="22"/>
          <w:szCs w:val="22"/>
        </w:rPr>
        <w:t xml:space="preserve"> - które podkreślają naturalny charakter wnętrza i otoczenia, nie dominując nad prostotą bryły. Z kolei w projektach klasycznych, z cegłą klinkierową czy dachówką ceramiczną, dobrze sprawdzają się głębsze dekory drewnopodobne z linii WOODEC, na przykład Winchester, Dąb bagienny czy Mahoń, nawiązujące do tradycyjnej stolarki rzemieślniczej.</w:t>
      </w:r>
    </w:p>
    <w:p w14:paraId="4F0C9F78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>Wybór koloru okien to więc nie kwestia mody, lecz świadome dopasowanie odcienia i faktury do charakteru całej bryły.</w:t>
      </w:r>
    </w:p>
    <w:p w14:paraId="324E8DA5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>Coraz częściej klienci pytają nas nie tylko o parametry techniczne, ale o to, jak dany kolor będzie prezentował się na elewacji za dziesięć lat. To pokazuje, że stolarka przestała być wyborem czysto funkcjonalnym. Stała się elementem tożsamości domu, o którym myśli się równie poważnie, jak o wyborze materiału elewacyjnego - mówi Zuzanna Dyba, Specjalista ds. Public Relations w OKNOPLAST.</w:t>
      </w:r>
    </w:p>
    <w:p w14:paraId="0A9CBE9F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A660A">
        <w:rPr>
          <w:rFonts w:ascii="Calibri" w:hAnsi="Calibri" w:cs="Calibri"/>
          <w:b/>
          <w:bCs/>
          <w:sz w:val="22"/>
          <w:szCs w:val="22"/>
        </w:rPr>
        <w:t>Trwałość koloru - wybór, który nie może być przypadkowy</w:t>
      </w:r>
    </w:p>
    <w:p w14:paraId="3A499EC5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>Dobór odcienia to jedno. Równie istotne jest to, czy kolor zachowa swój wygląd przez lata. Okna są narażone na promieniowanie UV, zmienne temperatury i opady, a to właśnie te czynniki najszybciej ujawniają słabą jakość wykończenia - blaknięcie, przebarwienia czy utratę jednolitego połysku.</w:t>
      </w:r>
    </w:p>
    <w:p w14:paraId="355CD092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>Świadomi inwestorzy pytają więc nie tylko o dostępną paletę kolorów, ale też o gwarancję trwałości wykończenia. To znak, że decyzja o kolorze stolarki jest podejmowana z taką samą uwagą, jak np. wybór okuć - jako element, który ma służyć przez dziesięciolecia, a nie tylko dobrze wyglądać na etapie odbioru budynku. Nowoczesne okleiny, projektowane są z myślą o wieloletniej stabilności koloru. Niektóre są objęte nawet 10-letnią gwarancją producenta na zachowanie odcienia, co pozwala uniknąć odnawiania czy dodatkowej konserwacji. To szczególnie ważne przy ciemnych barwach, które teoretycznie mocniej nagrzewają się w słońcu, a mimo to powinny zachować stabilny wygląd niezależnie od pory roku.</w:t>
      </w:r>
    </w:p>
    <w:p w14:paraId="44BA452F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A660A">
        <w:rPr>
          <w:rFonts w:ascii="Calibri" w:hAnsi="Calibri" w:cs="Calibri"/>
          <w:b/>
          <w:bCs/>
          <w:sz w:val="22"/>
          <w:szCs w:val="22"/>
        </w:rPr>
        <w:t>Świadomy wybór, który procentuje przez lata</w:t>
      </w:r>
    </w:p>
    <w:p w14:paraId="38FCF53D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 xml:space="preserve">Rosnące zainteresowanie kolorem stolarki to część szerszego trendu - odchodzenia od rozwiązań uniwersalnych na rzecz indywidualizacji projektu. Inwestorzy coraz częściej chcą, aby ich dom wyróżniał się w otoczeniu, jednocześnie zachowując spójność z całą architekturą. Coraz popularniejsze stają się też okna dwukolorowe, łączące na przykład biel od wnętrza z ciemniejszym dekorem </w:t>
      </w:r>
      <w:r w:rsidRPr="006A660A">
        <w:rPr>
          <w:rFonts w:ascii="Calibri" w:hAnsi="Calibri" w:cs="Calibri"/>
          <w:sz w:val="22"/>
          <w:szCs w:val="22"/>
        </w:rPr>
        <w:lastRenderedPageBreak/>
        <w:t>drewnopodobnym od zewnątrz - rozwiązanie, które pozwala pogodzić jasne, przytulne wnętrze z wyrazistą elewacją.</w:t>
      </w:r>
    </w:p>
    <w:p w14:paraId="5B5904D8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 xml:space="preserve">Widzimy wyraźny trend odchodzenia od uniwersalnych rozwiązań na rzecz indywidualizacji. Inwestorzy chcą, aby dom wyróżniał się w otoczeniu, ale w sposób przemyślany, a nie przypadkowy.  - podkreśla Zuzanna Dyba, Specjalista ds. Public Relations w OKNOPLAST.  - Bogata paleta oklein, jaką dziś oferujemy, sprawia, że nikt nie musi iść na kompromis - każdy znajdzie kolor, który naprawdę odpowiada charakterowi jego domu. - konkluduje. </w:t>
      </w:r>
    </w:p>
    <w:p w14:paraId="011BAA97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>Warto pamiętać, że dobrze dobrany kolor okien nie tylko poprawia estetykę budynku w dniu odbioru. To decyzja, która procentuje przez kolejne lata - dom starzeje się z godnością, a jego charakter pozostaje spójny niezależnie od zmieniających się trendów w architekturze.</w:t>
      </w:r>
    </w:p>
    <w:p w14:paraId="1C16B9FE" w14:textId="77777777" w:rsidR="006A660A" w:rsidRPr="006A660A" w:rsidRDefault="006A660A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6A660A">
        <w:rPr>
          <w:rFonts w:ascii="Calibri" w:hAnsi="Calibri" w:cs="Calibri"/>
          <w:sz w:val="22"/>
          <w:szCs w:val="22"/>
        </w:rPr>
        <w:t>Co istotne, indywidualizacja nie musi oznaczać ryzykownych, jaskrawych kolorów. Sprowadza się raczej do zestawienia dwóch odcieni w jednej bryle czy świadomego kontrastu między ciemną ramą a jasnym tynkiem. To właśnie te niuanse budują wrażenie domu zaprojektowanego z rozmysłem, a nie złożonego z przypadkowych elementów.</w:t>
      </w:r>
    </w:p>
    <w:p w14:paraId="12516E2D" w14:textId="7CC7E7DB" w:rsidR="00B31943" w:rsidRPr="00DD6387" w:rsidRDefault="00B31943" w:rsidP="006A660A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DD6387">
        <w:rPr>
          <w:rFonts w:ascii="Calibri" w:hAnsi="Calibri" w:cs="Calibri"/>
          <w:sz w:val="22"/>
          <w:szCs w:val="22"/>
        </w:rPr>
        <w:t>--------------------------------------------------------------------------------------------------------------------------</w:t>
      </w:r>
    </w:p>
    <w:p w14:paraId="58FC741C" w14:textId="77777777" w:rsidR="00B31943" w:rsidRPr="00DD6387" w:rsidRDefault="00B31943" w:rsidP="00DD6387">
      <w:pPr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D6387">
        <w:rPr>
          <w:rFonts w:ascii="Calibri" w:hAnsi="Calibri" w:cs="Calibri"/>
          <w:b/>
          <w:bCs/>
          <w:sz w:val="22"/>
          <w:szCs w:val="22"/>
        </w:rPr>
        <w:t>Kontakt dla mediów</w:t>
      </w:r>
    </w:p>
    <w:p w14:paraId="626F1106" w14:textId="77777777" w:rsidR="00907CDC" w:rsidRPr="00DD6387" w:rsidRDefault="00907CDC" w:rsidP="00DD6387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DD6387">
        <w:rPr>
          <w:rFonts w:ascii="Calibri" w:hAnsi="Calibri" w:cs="Calibri"/>
          <w:sz w:val="22"/>
          <w:szCs w:val="22"/>
        </w:rPr>
        <w:t xml:space="preserve">Patrycja Ogrodnik </w:t>
      </w:r>
    </w:p>
    <w:p w14:paraId="59ED02BF" w14:textId="77777777" w:rsidR="00907CDC" w:rsidRPr="00DD6387" w:rsidRDefault="00907CDC" w:rsidP="00DD6387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DD6387">
        <w:rPr>
          <w:rFonts w:ascii="Calibri" w:hAnsi="Calibri" w:cs="Calibri"/>
          <w:sz w:val="22"/>
          <w:szCs w:val="22"/>
        </w:rPr>
        <w:t>PR Manager</w:t>
      </w:r>
    </w:p>
    <w:p w14:paraId="748F44FB" w14:textId="77777777" w:rsidR="00907CDC" w:rsidRPr="00DD6387" w:rsidRDefault="00907CDC" w:rsidP="00DD6387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hyperlink r:id="rId9" w:history="1">
        <w:r w:rsidRPr="00DD6387">
          <w:rPr>
            <w:rStyle w:val="Hipercze"/>
            <w:rFonts w:ascii="Calibri" w:hAnsi="Calibri" w:cs="Calibri"/>
            <w:color w:val="auto"/>
            <w:sz w:val="22"/>
            <w:szCs w:val="22"/>
          </w:rPr>
          <w:t>p.ogrodnik@commplace.com.pl</w:t>
        </w:r>
      </w:hyperlink>
    </w:p>
    <w:p w14:paraId="37564B18" w14:textId="7B75ABA8" w:rsidR="00907CDC" w:rsidRPr="00DD6387" w:rsidRDefault="00907CDC" w:rsidP="00DD6387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  <w:r w:rsidRPr="00DD6387">
        <w:rPr>
          <w:rFonts w:ascii="Calibri" w:hAnsi="Calibri" w:cs="Calibri"/>
          <w:sz w:val="22"/>
          <w:szCs w:val="22"/>
        </w:rPr>
        <w:t>tel. 692 333 175</w:t>
      </w:r>
    </w:p>
    <w:p w14:paraId="5B2BFE37" w14:textId="77777777" w:rsidR="00907CDC" w:rsidRPr="00DD6387" w:rsidRDefault="00907CDC" w:rsidP="00DD6387">
      <w:pPr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64FE774" w14:textId="77777777" w:rsidR="00907CDC" w:rsidRPr="00DD6387" w:rsidRDefault="00907CDC" w:rsidP="00DD6387">
      <w:pPr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07CDC" w:rsidRPr="00DD6387" w14:paraId="74453079" w14:textId="77777777" w:rsidTr="00914D9C">
        <w:trPr>
          <w:trHeight w:val="1191"/>
        </w:trPr>
        <w:tc>
          <w:tcPr>
            <w:tcW w:w="14359" w:type="dxa"/>
            <w:hideMark/>
          </w:tcPr>
          <w:p w14:paraId="0BE5DAD8" w14:textId="77777777" w:rsidR="00914D9C" w:rsidRPr="00DD6387" w:rsidRDefault="00914D9C" w:rsidP="00DD6387">
            <w:pPr>
              <w:pStyle w:val="xmsonormal"/>
              <w:spacing w:before="240" w:beforeAutospacing="0" w:after="240" w:afterAutospacing="0"/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DD6387">
              <w:rPr>
                <w:rFonts w:ascii="Helvetica Neue" w:hAnsi="Helvetica Neue"/>
                <w:b/>
                <w:bCs/>
                <w:sz w:val="20"/>
                <w:szCs w:val="20"/>
              </w:rPr>
              <w:t>Zuzanna Dyba</w:t>
            </w:r>
          </w:p>
          <w:p w14:paraId="0C0940CD" w14:textId="77777777" w:rsidR="00914D9C" w:rsidRPr="00DD6387" w:rsidRDefault="00914D9C" w:rsidP="00DD6387">
            <w:pPr>
              <w:pStyle w:val="xmsonormal"/>
              <w:spacing w:before="240" w:beforeAutospacing="0" w:after="240" w:afterAutospacing="0"/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DD6387">
              <w:rPr>
                <w:rFonts w:ascii="Helvetica Neue" w:hAnsi="Helvetica Neue"/>
                <w:sz w:val="20"/>
                <w:szCs w:val="20"/>
              </w:rPr>
              <w:t>Specjalista ds.PR</w:t>
            </w:r>
          </w:p>
          <w:p w14:paraId="5A07B204" w14:textId="77777777" w:rsidR="00914D9C" w:rsidRPr="00DD6387" w:rsidRDefault="00914D9C" w:rsidP="00DD6387">
            <w:pPr>
              <w:pStyle w:val="xmsonormal"/>
              <w:spacing w:before="240" w:beforeAutospacing="0" w:after="240" w:afterAutospacing="0"/>
              <w:jc w:val="both"/>
              <w:rPr>
                <w:rFonts w:ascii="Helvetica Neue" w:hAnsi="Helvetica Neue"/>
                <w:sz w:val="20"/>
                <w:szCs w:val="20"/>
              </w:rPr>
            </w:pPr>
            <w:r w:rsidRPr="00DD6387">
              <w:rPr>
                <w:rFonts w:ascii="Helvetica Neue" w:hAnsi="Helvetica Neue"/>
                <w:sz w:val="20"/>
                <w:szCs w:val="20"/>
              </w:rPr>
              <w:t>+48 666 870 580</w:t>
            </w:r>
          </w:p>
        </w:tc>
      </w:tr>
      <w:tr w:rsidR="00914D9C" w:rsidRPr="00DD6387" w14:paraId="3F17CFC5" w14:textId="77777777" w:rsidTr="00914D9C">
        <w:trPr>
          <w:trHeight w:val="854"/>
        </w:trPr>
        <w:tc>
          <w:tcPr>
            <w:tcW w:w="14359" w:type="dxa"/>
            <w:hideMark/>
          </w:tcPr>
          <w:p w14:paraId="1D6176D0" w14:textId="77777777" w:rsidR="00914D9C" w:rsidRPr="00DD6387" w:rsidRDefault="00914D9C" w:rsidP="00DD6387">
            <w:pPr>
              <w:pStyle w:val="xmsonormal"/>
              <w:spacing w:before="240" w:beforeAutospacing="0" w:after="240" w:afterAutospacing="0"/>
              <w:jc w:val="both"/>
              <w:rPr>
                <w:rFonts w:ascii="Helvetica Neue" w:hAnsi="Helvetica Neue"/>
                <w:sz w:val="20"/>
                <w:szCs w:val="20"/>
              </w:rPr>
            </w:pPr>
            <w:hyperlink r:id="rId10" w:tgtFrame="_blank" w:history="1">
              <w:r w:rsidRPr="00DD6387">
                <w:rPr>
                  <w:rStyle w:val="Hipercze"/>
                  <w:rFonts w:ascii="Helvetica Neue" w:hAnsi="Helvetica Neue"/>
                  <w:color w:val="auto"/>
                  <w:sz w:val="20"/>
                  <w:szCs w:val="20"/>
                </w:rPr>
                <w:t>Z.Dyba@oknoplast.com.pl</w:t>
              </w:r>
            </w:hyperlink>
          </w:p>
        </w:tc>
      </w:tr>
    </w:tbl>
    <w:p w14:paraId="4358FC01" w14:textId="77777777" w:rsidR="00914D9C" w:rsidRPr="00DD6387" w:rsidRDefault="00914D9C" w:rsidP="00DD6387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</w:p>
    <w:p w14:paraId="6B9AEDBE" w14:textId="77777777" w:rsidR="00914D9C" w:rsidRPr="00DD6387" w:rsidRDefault="00914D9C" w:rsidP="00DD6387">
      <w:pPr>
        <w:spacing w:before="240"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914D9C" w:rsidRPr="00DD6387">
      <w:head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9D7137" w14:textId="77777777" w:rsidR="004010B3" w:rsidRDefault="004010B3">
      <w:r>
        <w:separator/>
      </w:r>
    </w:p>
  </w:endnote>
  <w:endnote w:type="continuationSeparator" w:id="0">
    <w:p w14:paraId="7E18FDA0" w14:textId="77777777" w:rsidR="004010B3" w:rsidRDefault="0040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D3B0BE" w14:textId="77777777" w:rsidR="004010B3" w:rsidRDefault="004010B3">
      <w:r>
        <w:separator/>
      </w:r>
    </w:p>
  </w:footnote>
  <w:footnote w:type="continuationSeparator" w:id="0">
    <w:p w14:paraId="63C8ED2C" w14:textId="77777777" w:rsidR="004010B3" w:rsidRDefault="00401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FF6D1E" w14:textId="3C389187" w:rsidR="00B35CB7" w:rsidRDefault="00E7739A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 wp14:anchorId="6133BEA9" wp14:editId="163C161A">
          <wp:extent cx="1464990" cy="393700"/>
          <wp:effectExtent l="0" t="0" r="0" b="0"/>
          <wp:docPr id="751283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283403" name="Obraz 7512834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452" cy="395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1"/>
    <w:multiLevelType w:val="multilevel"/>
    <w:tmpl w:val="36CA4C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1B3D2B"/>
    <w:multiLevelType w:val="hybridMultilevel"/>
    <w:tmpl w:val="F698C194"/>
    <w:lvl w:ilvl="0" w:tplc="8F44CB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B34D2"/>
    <w:multiLevelType w:val="hybridMultilevel"/>
    <w:tmpl w:val="1E6A2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366ED"/>
    <w:multiLevelType w:val="hybridMultilevel"/>
    <w:tmpl w:val="9BE2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4852"/>
    <w:multiLevelType w:val="hybridMultilevel"/>
    <w:tmpl w:val="5BCC0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57201"/>
    <w:multiLevelType w:val="hybridMultilevel"/>
    <w:tmpl w:val="B78E6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52ED3"/>
    <w:multiLevelType w:val="hybridMultilevel"/>
    <w:tmpl w:val="22185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63B1B"/>
    <w:multiLevelType w:val="hybridMultilevel"/>
    <w:tmpl w:val="73283C28"/>
    <w:lvl w:ilvl="0" w:tplc="B2202D4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21FE7"/>
    <w:multiLevelType w:val="hybridMultilevel"/>
    <w:tmpl w:val="390A7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B01F3"/>
    <w:multiLevelType w:val="hybridMultilevel"/>
    <w:tmpl w:val="FE686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24CA0"/>
    <w:multiLevelType w:val="hybridMultilevel"/>
    <w:tmpl w:val="C4A6C064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3D6B6B71"/>
    <w:multiLevelType w:val="hybridMultilevel"/>
    <w:tmpl w:val="40B01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07AAE"/>
    <w:multiLevelType w:val="hybridMultilevel"/>
    <w:tmpl w:val="B53899D0"/>
    <w:lvl w:ilvl="0" w:tplc="17F441C6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6685C"/>
    <w:multiLevelType w:val="hybridMultilevel"/>
    <w:tmpl w:val="A76E9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70267"/>
    <w:multiLevelType w:val="hybridMultilevel"/>
    <w:tmpl w:val="BAE09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03765"/>
    <w:multiLevelType w:val="hybridMultilevel"/>
    <w:tmpl w:val="C4160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9762A"/>
    <w:multiLevelType w:val="hybridMultilevel"/>
    <w:tmpl w:val="0B704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B4542"/>
    <w:multiLevelType w:val="hybridMultilevel"/>
    <w:tmpl w:val="785E3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7D3C"/>
    <w:multiLevelType w:val="hybridMultilevel"/>
    <w:tmpl w:val="9A02D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142DF"/>
    <w:multiLevelType w:val="hybridMultilevel"/>
    <w:tmpl w:val="34FC2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F19F5"/>
    <w:multiLevelType w:val="hybridMultilevel"/>
    <w:tmpl w:val="03C4C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13F90"/>
    <w:multiLevelType w:val="hybridMultilevel"/>
    <w:tmpl w:val="939E77B4"/>
    <w:lvl w:ilvl="0" w:tplc="B2202D4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67D5E"/>
    <w:multiLevelType w:val="hybridMultilevel"/>
    <w:tmpl w:val="ABBE1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936340">
    <w:abstractNumId w:val="13"/>
  </w:num>
  <w:num w:numId="2" w16cid:durableId="1013998031">
    <w:abstractNumId w:val="22"/>
  </w:num>
  <w:num w:numId="3" w16cid:durableId="1093742402">
    <w:abstractNumId w:val="9"/>
  </w:num>
  <w:num w:numId="4" w16cid:durableId="755131662">
    <w:abstractNumId w:val="2"/>
  </w:num>
  <w:num w:numId="5" w16cid:durableId="1419788756">
    <w:abstractNumId w:val="10"/>
  </w:num>
  <w:num w:numId="6" w16cid:durableId="932893">
    <w:abstractNumId w:val="15"/>
  </w:num>
  <w:num w:numId="7" w16cid:durableId="183524104">
    <w:abstractNumId w:val="0"/>
  </w:num>
  <w:num w:numId="8" w16cid:durableId="1966504423">
    <w:abstractNumId w:val="19"/>
  </w:num>
  <w:num w:numId="9" w16cid:durableId="849950472">
    <w:abstractNumId w:val="20"/>
  </w:num>
  <w:num w:numId="10" w16cid:durableId="1549685444">
    <w:abstractNumId w:val="18"/>
  </w:num>
  <w:num w:numId="11" w16cid:durableId="1049690849">
    <w:abstractNumId w:val="3"/>
  </w:num>
  <w:num w:numId="12" w16cid:durableId="976683271">
    <w:abstractNumId w:val="6"/>
  </w:num>
  <w:num w:numId="13" w16cid:durableId="1590307587">
    <w:abstractNumId w:val="14"/>
  </w:num>
  <w:num w:numId="14" w16cid:durableId="1040596928">
    <w:abstractNumId w:val="17"/>
  </w:num>
  <w:num w:numId="15" w16cid:durableId="670958940">
    <w:abstractNumId w:val="11"/>
  </w:num>
  <w:num w:numId="16" w16cid:durableId="1528371186">
    <w:abstractNumId w:val="7"/>
  </w:num>
  <w:num w:numId="17" w16cid:durableId="509836676">
    <w:abstractNumId w:val="21"/>
  </w:num>
  <w:num w:numId="18" w16cid:durableId="1045761893">
    <w:abstractNumId w:val="16"/>
  </w:num>
  <w:num w:numId="19" w16cid:durableId="1491677575">
    <w:abstractNumId w:val="1"/>
  </w:num>
  <w:num w:numId="20" w16cid:durableId="1710647704">
    <w:abstractNumId w:val="8"/>
  </w:num>
  <w:num w:numId="21" w16cid:durableId="296419708">
    <w:abstractNumId w:val="5"/>
  </w:num>
  <w:num w:numId="22" w16cid:durableId="483160775">
    <w:abstractNumId w:val="12"/>
  </w:num>
  <w:num w:numId="23" w16cid:durableId="21273536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B7"/>
    <w:rsid w:val="00000494"/>
    <w:rsid w:val="00001F31"/>
    <w:rsid w:val="0000748A"/>
    <w:rsid w:val="000158FB"/>
    <w:rsid w:val="000163D1"/>
    <w:rsid w:val="000227ED"/>
    <w:rsid w:val="00022B44"/>
    <w:rsid w:val="00053D72"/>
    <w:rsid w:val="00056E57"/>
    <w:rsid w:val="00057D08"/>
    <w:rsid w:val="000700D7"/>
    <w:rsid w:val="0007166F"/>
    <w:rsid w:val="00077089"/>
    <w:rsid w:val="000917FE"/>
    <w:rsid w:val="00091FFD"/>
    <w:rsid w:val="000A72E0"/>
    <w:rsid w:val="000A7EFA"/>
    <w:rsid w:val="000B0E86"/>
    <w:rsid w:val="000B4D81"/>
    <w:rsid w:val="000C0401"/>
    <w:rsid w:val="000E1AD0"/>
    <w:rsid w:val="000E46F7"/>
    <w:rsid w:val="000E7AEB"/>
    <w:rsid w:val="00116976"/>
    <w:rsid w:val="0014397C"/>
    <w:rsid w:val="0014500C"/>
    <w:rsid w:val="00145E08"/>
    <w:rsid w:val="00147C9A"/>
    <w:rsid w:val="001550A6"/>
    <w:rsid w:val="00166AAF"/>
    <w:rsid w:val="00172021"/>
    <w:rsid w:val="00186D73"/>
    <w:rsid w:val="0018772D"/>
    <w:rsid w:val="001910D1"/>
    <w:rsid w:val="001A58CD"/>
    <w:rsid w:val="001A7E06"/>
    <w:rsid w:val="001B0F64"/>
    <w:rsid w:val="001B56FB"/>
    <w:rsid w:val="001B7FB2"/>
    <w:rsid w:val="001D0A18"/>
    <w:rsid w:val="001E09C7"/>
    <w:rsid w:val="001E4C73"/>
    <w:rsid w:val="001F3900"/>
    <w:rsid w:val="00211018"/>
    <w:rsid w:val="00221A74"/>
    <w:rsid w:val="00223B9B"/>
    <w:rsid w:val="002256B5"/>
    <w:rsid w:val="0023191A"/>
    <w:rsid w:val="00245B0D"/>
    <w:rsid w:val="00251DE0"/>
    <w:rsid w:val="0026269D"/>
    <w:rsid w:val="002629DD"/>
    <w:rsid w:val="0028322F"/>
    <w:rsid w:val="0028539E"/>
    <w:rsid w:val="00291247"/>
    <w:rsid w:val="00293AA5"/>
    <w:rsid w:val="002A43FB"/>
    <w:rsid w:val="002B3FD5"/>
    <w:rsid w:val="002C1C1D"/>
    <w:rsid w:val="002C71D3"/>
    <w:rsid w:val="002D4142"/>
    <w:rsid w:val="002D4775"/>
    <w:rsid w:val="002D6419"/>
    <w:rsid w:val="002E0533"/>
    <w:rsid w:val="002E275A"/>
    <w:rsid w:val="00327FF4"/>
    <w:rsid w:val="003367A4"/>
    <w:rsid w:val="003441F1"/>
    <w:rsid w:val="00347B83"/>
    <w:rsid w:val="00347CB9"/>
    <w:rsid w:val="00350FC5"/>
    <w:rsid w:val="00357083"/>
    <w:rsid w:val="00361447"/>
    <w:rsid w:val="00365A12"/>
    <w:rsid w:val="00384F8F"/>
    <w:rsid w:val="00393ABB"/>
    <w:rsid w:val="0039549E"/>
    <w:rsid w:val="003A3792"/>
    <w:rsid w:val="003B7B81"/>
    <w:rsid w:val="003E688F"/>
    <w:rsid w:val="003F46BC"/>
    <w:rsid w:val="003F5FA0"/>
    <w:rsid w:val="003F6B4B"/>
    <w:rsid w:val="004010B3"/>
    <w:rsid w:val="00402D9B"/>
    <w:rsid w:val="004055BF"/>
    <w:rsid w:val="0041387F"/>
    <w:rsid w:val="00415140"/>
    <w:rsid w:val="00432BAC"/>
    <w:rsid w:val="0045401B"/>
    <w:rsid w:val="00454135"/>
    <w:rsid w:val="004561D1"/>
    <w:rsid w:val="00456727"/>
    <w:rsid w:val="004621DE"/>
    <w:rsid w:val="00463BC1"/>
    <w:rsid w:val="004821CF"/>
    <w:rsid w:val="004829C2"/>
    <w:rsid w:val="004875DA"/>
    <w:rsid w:val="00496A4A"/>
    <w:rsid w:val="004A1607"/>
    <w:rsid w:val="004A1D43"/>
    <w:rsid w:val="004A22F0"/>
    <w:rsid w:val="004B157B"/>
    <w:rsid w:val="004B5367"/>
    <w:rsid w:val="004C1788"/>
    <w:rsid w:val="004C4F64"/>
    <w:rsid w:val="004C63A8"/>
    <w:rsid w:val="004D419D"/>
    <w:rsid w:val="004D6BB1"/>
    <w:rsid w:val="004D7353"/>
    <w:rsid w:val="004E4173"/>
    <w:rsid w:val="004F4AD4"/>
    <w:rsid w:val="004F5527"/>
    <w:rsid w:val="0050288F"/>
    <w:rsid w:val="00506F77"/>
    <w:rsid w:val="00507F72"/>
    <w:rsid w:val="00510420"/>
    <w:rsid w:val="00522C43"/>
    <w:rsid w:val="005236CB"/>
    <w:rsid w:val="00525649"/>
    <w:rsid w:val="0053013C"/>
    <w:rsid w:val="00552929"/>
    <w:rsid w:val="00560D4E"/>
    <w:rsid w:val="005707D1"/>
    <w:rsid w:val="00573D08"/>
    <w:rsid w:val="00583796"/>
    <w:rsid w:val="00590003"/>
    <w:rsid w:val="00597EF9"/>
    <w:rsid w:val="005B5297"/>
    <w:rsid w:val="005C0860"/>
    <w:rsid w:val="005C27F5"/>
    <w:rsid w:val="005F1B78"/>
    <w:rsid w:val="00610FCB"/>
    <w:rsid w:val="006112C2"/>
    <w:rsid w:val="00617F10"/>
    <w:rsid w:val="006222FF"/>
    <w:rsid w:val="00627DE7"/>
    <w:rsid w:val="006328DD"/>
    <w:rsid w:val="0064180B"/>
    <w:rsid w:val="0064580C"/>
    <w:rsid w:val="006501FF"/>
    <w:rsid w:val="00663485"/>
    <w:rsid w:val="00673BCA"/>
    <w:rsid w:val="00675E85"/>
    <w:rsid w:val="00677A7E"/>
    <w:rsid w:val="00677F8F"/>
    <w:rsid w:val="00685404"/>
    <w:rsid w:val="006877C7"/>
    <w:rsid w:val="006A3FAA"/>
    <w:rsid w:val="006A46DB"/>
    <w:rsid w:val="006A4A82"/>
    <w:rsid w:val="006A660A"/>
    <w:rsid w:val="006E6179"/>
    <w:rsid w:val="006E7EDB"/>
    <w:rsid w:val="00706F7A"/>
    <w:rsid w:val="00720F84"/>
    <w:rsid w:val="007236D3"/>
    <w:rsid w:val="0072409F"/>
    <w:rsid w:val="00730A89"/>
    <w:rsid w:val="00731697"/>
    <w:rsid w:val="00742A3D"/>
    <w:rsid w:val="00743AC2"/>
    <w:rsid w:val="007440E7"/>
    <w:rsid w:val="007448AB"/>
    <w:rsid w:val="00747038"/>
    <w:rsid w:val="00753E33"/>
    <w:rsid w:val="007637F1"/>
    <w:rsid w:val="00767703"/>
    <w:rsid w:val="00772A79"/>
    <w:rsid w:val="00784A5D"/>
    <w:rsid w:val="007857AD"/>
    <w:rsid w:val="00787032"/>
    <w:rsid w:val="00787C64"/>
    <w:rsid w:val="007A030E"/>
    <w:rsid w:val="007A037B"/>
    <w:rsid w:val="007A3E6D"/>
    <w:rsid w:val="007B35F3"/>
    <w:rsid w:val="007D0E15"/>
    <w:rsid w:val="007D20F6"/>
    <w:rsid w:val="007D40BD"/>
    <w:rsid w:val="007E1DF5"/>
    <w:rsid w:val="007E79C5"/>
    <w:rsid w:val="00801916"/>
    <w:rsid w:val="00807BC9"/>
    <w:rsid w:val="008160E6"/>
    <w:rsid w:val="00847D68"/>
    <w:rsid w:val="00853600"/>
    <w:rsid w:val="00853623"/>
    <w:rsid w:val="00855D8C"/>
    <w:rsid w:val="00870D8D"/>
    <w:rsid w:val="00874642"/>
    <w:rsid w:val="00882B3F"/>
    <w:rsid w:val="00885B1D"/>
    <w:rsid w:val="0089074B"/>
    <w:rsid w:val="008A5762"/>
    <w:rsid w:val="008B3E3E"/>
    <w:rsid w:val="008B5287"/>
    <w:rsid w:val="008B718B"/>
    <w:rsid w:val="008C2E13"/>
    <w:rsid w:val="008C610D"/>
    <w:rsid w:val="008C7694"/>
    <w:rsid w:val="008D286C"/>
    <w:rsid w:val="008D3184"/>
    <w:rsid w:val="008F2B2A"/>
    <w:rsid w:val="008F57D1"/>
    <w:rsid w:val="009028C1"/>
    <w:rsid w:val="00907C90"/>
    <w:rsid w:val="00907CDC"/>
    <w:rsid w:val="00914C55"/>
    <w:rsid w:val="00914D9C"/>
    <w:rsid w:val="00921978"/>
    <w:rsid w:val="0092450F"/>
    <w:rsid w:val="00924D1F"/>
    <w:rsid w:val="00945A8B"/>
    <w:rsid w:val="00955B69"/>
    <w:rsid w:val="00957566"/>
    <w:rsid w:val="009637F3"/>
    <w:rsid w:val="009709D8"/>
    <w:rsid w:val="00973E25"/>
    <w:rsid w:val="00974504"/>
    <w:rsid w:val="009756A7"/>
    <w:rsid w:val="00980010"/>
    <w:rsid w:val="00981A5A"/>
    <w:rsid w:val="00987C2E"/>
    <w:rsid w:val="009B4B4A"/>
    <w:rsid w:val="009B6C05"/>
    <w:rsid w:val="009C2278"/>
    <w:rsid w:val="009C42DB"/>
    <w:rsid w:val="009D0AF6"/>
    <w:rsid w:val="009D5A4B"/>
    <w:rsid w:val="009E1653"/>
    <w:rsid w:val="009E72B6"/>
    <w:rsid w:val="00A01ECE"/>
    <w:rsid w:val="00A031E0"/>
    <w:rsid w:val="00A2294E"/>
    <w:rsid w:val="00A23494"/>
    <w:rsid w:val="00A43156"/>
    <w:rsid w:val="00A44C90"/>
    <w:rsid w:val="00A4677A"/>
    <w:rsid w:val="00A53AA4"/>
    <w:rsid w:val="00A6795C"/>
    <w:rsid w:val="00A67965"/>
    <w:rsid w:val="00A71E71"/>
    <w:rsid w:val="00A845FC"/>
    <w:rsid w:val="00A913BC"/>
    <w:rsid w:val="00A96397"/>
    <w:rsid w:val="00AA0E23"/>
    <w:rsid w:val="00AA2D10"/>
    <w:rsid w:val="00AD1A86"/>
    <w:rsid w:val="00AD59EF"/>
    <w:rsid w:val="00AF1260"/>
    <w:rsid w:val="00AF41D5"/>
    <w:rsid w:val="00B0677D"/>
    <w:rsid w:val="00B154D2"/>
    <w:rsid w:val="00B247AC"/>
    <w:rsid w:val="00B2518D"/>
    <w:rsid w:val="00B27AAF"/>
    <w:rsid w:val="00B31943"/>
    <w:rsid w:val="00B35AEA"/>
    <w:rsid w:val="00B35CB7"/>
    <w:rsid w:val="00B35FDD"/>
    <w:rsid w:val="00B50EC7"/>
    <w:rsid w:val="00B6137F"/>
    <w:rsid w:val="00B614D4"/>
    <w:rsid w:val="00B65DD1"/>
    <w:rsid w:val="00B673AB"/>
    <w:rsid w:val="00B6797D"/>
    <w:rsid w:val="00B77882"/>
    <w:rsid w:val="00B8151E"/>
    <w:rsid w:val="00BB0041"/>
    <w:rsid w:val="00BB0CB1"/>
    <w:rsid w:val="00BC35D6"/>
    <w:rsid w:val="00BD64A3"/>
    <w:rsid w:val="00BD7A12"/>
    <w:rsid w:val="00BE3A5B"/>
    <w:rsid w:val="00C032D2"/>
    <w:rsid w:val="00C04DF2"/>
    <w:rsid w:val="00C10032"/>
    <w:rsid w:val="00C13DFD"/>
    <w:rsid w:val="00C14A45"/>
    <w:rsid w:val="00C177F0"/>
    <w:rsid w:val="00C17A2B"/>
    <w:rsid w:val="00C22148"/>
    <w:rsid w:val="00C25A0B"/>
    <w:rsid w:val="00C308BF"/>
    <w:rsid w:val="00C66564"/>
    <w:rsid w:val="00C71BA9"/>
    <w:rsid w:val="00C81C5B"/>
    <w:rsid w:val="00CB62BD"/>
    <w:rsid w:val="00CD1F2F"/>
    <w:rsid w:val="00CD3675"/>
    <w:rsid w:val="00CD52E0"/>
    <w:rsid w:val="00CF0B80"/>
    <w:rsid w:val="00CF120D"/>
    <w:rsid w:val="00CF179E"/>
    <w:rsid w:val="00D03FE5"/>
    <w:rsid w:val="00D065F2"/>
    <w:rsid w:val="00D069C9"/>
    <w:rsid w:val="00D10CB8"/>
    <w:rsid w:val="00D1216C"/>
    <w:rsid w:val="00D168BE"/>
    <w:rsid w:val="00D23DFC"/>
    <w:rsid w:val="00D410E3"/>
    <w:rsid w:val="00D45F4A"/>
    <w:rsid w:val="00D465B1"/>
    <w:rsid w:val="00D46802"/>
    <w:rsid w:val="00D519F6"/>
    <w:rsid w:val="00D60C67"/>
    <w:rsid w:val="00D6284D"/>
    <w:rsid w:val="00D63602"/>
    <w:rsid w:val="00D71544"/>
    <w:rsid w:val="00D8713A"/>
    <w:rsid w:val="00DA10B2"/>
    <w:rsid w:val="00DA3B25"/>
    <w:rsid w:val="00DB6149"/>
    <w:rsid w:val="00DB772A"/>
    <w:rsid w:val="00DB7922"/>
    <w:rsid w:val="00DC1039"/>
    <w:rsid w:val="00DC319C"/>
    <w:rsid w:val="00DC4F09"/>
    <w:rsid w:val="00DD4A0E"/>
    <w:rsid w:val="00DD6387"/>
    <w:rsid w:val="00DD7E8B"/>
    <w:rsid w:val="00DF32C5"/>
    <w:rsid w:val="00DF7A2A"/>
    <w:rsid w:val="00E00F5B"/>
    <w:rsid w:val="00E06A6F"/>
    <w:rsid w:val="00E118BA"/>
    <w:rsid w:val="00E14061"/>
    <w:rsid w:val="00E20909"/>
    <w:rsid w:val="00E3040C"/>
    <w:rsid w:val="00E3123C"/>
    <w:rsid w:val="00E4279E"/>
    <w:rsid w:val="00E43089"/>
    <w:rsid w:val="00E45634"/>
    <w:rsid w:val="00E46E06"/>
    <w:rsid w:val="00E51106"/>
    <w:rsid w:val="00E7000E"/>
    <w:rsid w:val="00E7156E"/>
    <w:rsid w:val="00E73C95"/>
    <w:rsid w:val="00E77087"/>
    <w:rsid w:val="00E7739A"/>
    <w:rsid w:val="00E82731"/>
    <w:rsid w:val="00E87166"/>
    <w:rsid w:val="00E92FF4"/>
    <w:rsid w:val="00EA02E4"/>
    <w:rsid w:val="00EA53EE"/>
    <w:rsid w:val="00EA54D4"/>
    <w:rsid w:val="00EC654D"/>
    <w:rsid w:val="00EC7CA6"/>
    <w:rsid w:val="00EE0332"/>
    <w:rsid w:val="00EE5CA2"/>
    <w:rsid w:val="00EF27CE"/>
    <w:rsid w:val="00F02EA4"/>
    <w:rsid w:val="00F123B0"/>
    <w:rsid w:val="00F17E5E"/>
    <w:rsid w:val="00F23EEC"/>
    <w:rsid w:val="00F26D22"/>
    <w:rsid w:val="00F31523"/>
    <w:rsid w:val="00F329DE"/>
    <w:rsid w:val="00F367A4"/>
    <w:rsid w:val="00F60300"/>
    <w:rsid w:val="00F73BB6"/>
    <w:rsid w:val="00F74A39"/>
    <w:rsid w:val="00F802F3"/>
    <w:rsid w:val="00F839BB"/>
    <w:rsid w:val="00F84552"/>
    <w:rsid w:val="00F873B4"/>
    <w:rsid w:val="00F90069"/>
    <w:rsid w:val="00FA69C2"/>
    <w:rsid w:val="00FC4A72"/>
    <w:rsid w:val="00FD0642"/>
    <w:rsid w:val="00FD1622"/>
    <w:rsid w:val="00FD293D"/>
    <w:rsid w:val="00FD2C83"/>
    <w:rsid w:val="00FE3FD4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C8F7B"/>
  <w15:docId w15:val="{A66B8097-7689-E84B-8EFB-DC0808E7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B87088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B3194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2C43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522C43"/>
  </w:style>
  <w:style w:type="paragraph" w:styleId="Stopka">
    <w:name w:val="footer"/>
    <w:basedOn w:val="Normalny"/>
    <w:link w:val="StopkaZnak"/>
    <w:uiPriority w:val="99"/>
    <w:unhideWhenUsed/>
    <w:rsid w:val="00522C43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522C43"/>
  </w:style>
  <w:style w:type="paragraph" w:styleId="Tekstprzypisudolnego">
    <w:name w:val="footnote text"/>
    <w:basedOn w:val="Normalny"/>
    <w:link w:val="TekstprzypisudolnegoZnak"/>
    <w:uiPriority w:val="9"/>
    <w:unhideWhenUsed/>
    <w:qFormat/>
    <w:rsid w:val="000E1A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"/>
    <w:rsid w:val="000E1AD0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0E1AD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0D8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2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260"/>
    <w:pPr>
      <w:spacing w:after="160"/>
    </w:pPr>
    <w:rPr>
      <w:rFonts w:ascii="Calibri" w:eastAsia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2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2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26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C0860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D293D"/>
    <w:rPr>
      <w:i/>
      <w:iCs/>
    </w:rPr>
  </w:style>
  <w:style w:type="paragraph" w:styleId="Poprawka">
    <w:name w:val="Revision"/>
    <w:hidden/>
    <w:uiPriority w:val="99"/>
    <w:semiHidden/>
    <w:rsid w:val="00C17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ny"/>
    <w:rsid w:val="00914D9C"/>
    <w:pPr>
      <w:spacing w:before="100" w:beforeAutospacing="1" w:after="100" w:afterAutospacing="1"/>
    </w:pPr>
  </w:style>
  <w:style w:type="character" w:styleId="UyteHipercze">
    <w:name w:val="FollowedHyperlink"/>
    <w:basedOn w:val="Domylnaczcionkaakapitu"/>
    <w:uiPriority w:val="99"/>
    <w:semiHidden/>
    <w:unhideWhenUsed/>
    <w:rsid w:val="00907CDC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qFormat/>
    <w:rsid w:val="009B6C05"/>
    <w:pPr>
      <w:spacing w:before="180" w:after="180"/>
    </w:pPr>
    <w:rPr>
      <w:rFonts w:asciiTheme="minorHAnsi" w:eastAsiaTheme="minorHAnsi" w:hAnsiTheme="minorHAnsi" w:cstheme="minorBidi"/>
      <w:lang w:val="en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B6C05"/>
    <w:rPr>
      <w:rFonts w:asciiTheme="minorHAnsi" w:eastAsiaTheme="minorHAnsi" w:hAnsiTheme="minorHAnsi" w:cstheme="minorBidi"/>
      <w:sz w:val="24"/>
      <w:szCs w:val="24"/>
      <w:lang w:val="en" w:eastAsia="en-US"/>
    </w:rPr>
  </w:style>
  <w:style w:type="paragraph" w:customStyle="1" w:styleId="FirstParagraph">
    <w:name w:val="First Paragraph"/>
    <w:basedOn w:val="Tekstpodstawowy"/>
    <w:next w:val="Tekstpodstawowy"/>
    <w:qFormat/>
    <w:rsid w:val="009B6C05"/>
  </w:style>
  <w:style w:type="paragraph" w:customStyle="1" w:styleId="Compact">
    <w:name w:val="Compact"/>
    <w:basedOn w:val="Tekstpodstawowy"/>
    <w:qFormat/>
    <w:rsid w:val="00E06A6F"/>
    <w:pPr>
      <w:spacing w:before="36" w:after="36"/>
    </w:pPr>
  </w:style>
  <w:style w:type="character" w:styleId="Pogrubienie">
    <w:name w:val="Strong"/>
    <w:basedOn w:val="Domylnaczcionkaakapitu"/>
    <w:uiPriority w:val="22"/>
    <w:qFormat/>
    <w:rsid w:val="00874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4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.Dyba@oknoplast.com.pl" TargetMode="External"/><Relationship Id="rId4" Type="http://schemas.openxmlformats.org/officeDocument/2006/relationships/styles" Target="styles.xml"/><Relationship Id="rId9" Type="http://schemas.openxmlformats.org/officeDocument/2006/relationships/hyperlink" Target="http://p.ogrodnik@commplace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wgzTrsYgAQY9jRrW9CaNrNy6Kw==">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5D2C55-C063-8C46-A45C-514BC963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893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Stępień, Paulina</dc:creator>
  <cp:keywords/>
  <dc:description/>
  <cp:lastModifiedBy>Patrycja Ogrodnik</cp:lastModifiedBy>
  <cp:revision>2</cp:revision>
  <dcterms:created xsi:type="dcterms:W3CDTF">2026-08-17T09:10:00Z</dcterms:created>
  <dcterms:modified xsi:type="dcterms:W3CDTF">2026-08-17T09:10:00Z</dcterms:modified>
</cp:coreProperties>
</file>