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574ED2B" w14:textId="22D3797E" w:rsidR="003F5FA0" w:rsidRPr="00DD6387" w:rsidRDefault="00C71BA9" w:rsidP="00DD6387">
      <w:pPr>
        <w:spacing w:before="240" w:line="360" w:lineRule="auto"/>
        <w:jc w:val="right"/>
        <w:rPr>
          <w:rFonts w:ascii="Calibri" w:hAnsi="Calibri" w:cs="Calibri"/>
          <w:sz w:val="22"/>
          <w:szCs w:val="22"/>
        </w:rPr>
      </w:pPr>
      <w:r w:rsidRPr="00DD6387">
        <w:rPr>
          <w:rFonts w:ascii="Calibri" w:hAnsi="Calibri" w:cs="Calibri"/>
          <w:sz w:val="22"/>
          <w:szCs w:val="22"/>
        </w:rPr>
        <w:t>Informacja prasowa</w:t>
      </w:r>
    </w:p>
    <w:p w14:paraId="4CC5A59D" w14:textId="4EDA7502" w:rsidR="001B7FB2" w:rsidRPr="001B7FB2" w:rsidRDefault="001B7FB2" w:rsidP="001B7FB2">
      <w:pPr>
        <w:spacing w:before="240" w:line="360" w:lineRule="auto"/>
        <w:jc w:val="center"/>
        <w:rPr>
          <w:rFonts w:ascii="Calibri" w:hAnsi="Calibri" w:cs="Calibri"/>
          <w:b/>
          <w:bCs/>
          <w:sz w:val="22"/>
          <w:szCs w:val="22"/>
        </w:rPr>
      </w:pPr>
      <w:bookmarkStart w:id="0" w:name="header"/>
      <w:bookmarkEnd w:id="0"/>
      <w:r w:rsidRPr="001B7FB2">
        <w:rPr>
          <w:rFonts w:ascii="Calibri" w:hAnsi="Calibri" w:cs="Calibri"/>
          <w:b/>
          <w:bCs/>
          <w:sz w:val="22"/>
          <w:szCs w:val="22"/>
        </w:rPr>
        <w:t>Matowe i satynowe wykończenia stolarki okiennej - na co zwrócić uwagę?</w:t>
      </w:r>
    </w:p>
    <w:p w14:paraId="556F4EBA" w14:textId="77777777" w:rsidR="001B7FB2" w:rsidRPr="001B7FB2" w:rsidRDefault="001B7FB2" w:rsidP="001B7FB2">
      <w:pPr>
        <w:spacing w:before="240" w:line="360" w:lineRule="auto"/>
        <w:jc w:val="both"/>
        <w:rPr>
          <w:rFonts w:ascii="Calibri" w:hAnsi="Calibri" w:cs="Calibri"/>
          <w:b/>
          <w:bCs/>
          <w:sz w:val="22"/>
          <w:szCs w:val="22"/>
        </w:rPr>
      </w:pPr>
      <w:r w:rsidRPr="001B7FB2">
        <w:rPr>
          <w:rFonts w:ascii="Calibri" w:hAnsi="Calibri" w:cs="Calibri"/>
          <w:b/>
          <w:bCs/>
          <w:sz w:val="22"/>
          <w:szCs w:val="22"/>
        </w:rPr>
        <w:t>Wybierając okna, większość osób skupia się przede wszystkim na odcieniu - czerń, grafit, biel czy okleina drewnopodobna. Tymczasem ten sam kolor może wyglądać zupełnie inaczej w zależności od tego, jak powierzchnia profilu reaguje na światło. Faktura wykończenia - matowa, satynowa czy błyszcząca - decyduje dziś o odbiorze stolarki niemal w takim samym stopniu, co sama barwa.</w:t>
      </w:r>
    </w:p>
    <w:p w14:paraId="2A2C157B" w14:textId="77777777" w:rsidR="001B7FB2" w:rsidRPr="001B7FB2" w:rsidRDefault="001B7FB2" w:rsidP="001B7FB2">
      <w:pPr>
        <w:spacing w:before="240" w:line="360" w:lineRule="auto"/>
        <w:jc w:val="both"/>
        <w:rPr>
          <w:rFonts w:ascii="Calibri" w:hAnsi="Calibri" w:cs="Calibri"/>
          <w:b/>
          <w:bCs/>
          <w:sz w:val="22"/>
          <w:szCs w:val="22"/>
        </w:rPr>
      </w:pPr>
      <w:r w:rsidRPr="001B7FB2">
        <w:rPr>
          <w:rFonts w:ascii="Calibri" w:hAnsi="Calibri" w:cs="Calibri"/>
          <w:b/>
          <w:bCs/>
          <w:sz w:val="22"/>
          <w:szCs w:val="22"/>
        </w:rPr>
        <w:t>Dlaczego faktura zmienia odbiór koloru</w:t>
      </w:r>
    </w:p>
    <w:p w14:paraId="7840D656" w14:textId="77777777" w:rsidR="001B7FB2" w:rsidRPr="001B7FB2" w:rsidRDefault="001B7FB2" w:rsidP="001B7FB2">
      <w:pPr>
        <w:spacing w:before="240" w:line="360" w:lineRule="auto"/>
        <w:jc w:val="both"/>
        <w:rPr>
          <w:rFonts w:ascii="Calibri" w:hAnsi="Calibri" w:cs="Calibri"/>
          <w:sz w:val="22"/>
          <w:szCs w:val="22"/>
        </w:rPr>
      </w:pPr>
      <w:r w:rsidRPr="001B7FB2">
        <w:rPr>
          <w:rFonts w:ascii="Calibri" w:hAnsi="Calibri" w:cs="Calibri"/>
          <w:sz w:val="22"/>
          <w:szCs w:val="22"/>
        </w:rPr>
        <w:t>Kolor, który widzimy, to w dużej mierze efekt tego, jak powierzchnia odbija światło. Połysk odbija je intensywnie i punktowo, dlatego profile w wysokim połysku potrafią optycznie „pogrubiać” ramę i wprowadzać mocny kontrast, szczególnie w pełnym słońcu. Wykończenie matowe działa odwrotnie - rozprasza światło równomiernie po całej powierzchni, dzięki czemu kolor wygląda głębiej i bardziej stonowanie. Satyna plasuje się pomiędzy tymi dwoma biegunami - delikatnie rozprasza światło, zachowując subtelny połysk, który nadaje oknom elegancki, ale niedominujący charakter.</w:t>
      </w:r>
    </w:p>
    <w:p w14:paraId="6A6BAC75" w14:textId="536E8580" w:rsidR="001B7FB2" w:rsidRPr="001B7FB2" w:rsidRDefault="001B7FB2" w:rsidP="001B7FB2">
      <w:pPr>
        <w:spacing w:before="240" w:line="360" w:lineRule="auto"/>
        <w:jc w:val="both"/>
        <w:rPr>
          <w:rFonts w:ascii="Calibri" w:hAnsi="Calibri" w:cs="Calibri"/>
          <w:sz w:val="22"/>
          <w:szCs w:val="22"/>
        </w:rPr>
      </w:pPr>
      <w:r w:rsidRPr="001B7FB2">
        <w:rPr>
          <w:rFonts w:ascii="Calibri" w:hAnsi="Calibri" w:cs="Calibri"/>
          <w:sz w:val="22"/>
          <w:szCs w:val="22"/>
        </w:rPr>
        <w:t>To,</w:t>
      </w:r>
      <w:r w:rsidRPr="001B7FB2">
        <w:rPr>
          <w:rFonts w:ascii="Calibri" w:hAnsi="Calibri" w:cs="Calibri"/>
          <w:sz w:val="22"/>
          <w:szCs w:val="22"/>
        </w:rPr>
        <w:t xml:space="preserve"> dlatego architekci coraz częściej traktują wybór faktury jako osobną decyzję projektową, niezależną od samego odcienia okleiny. Ten sam grafit w wersji matowej i satynowej może dać zupełnie inny efekt na elewacji - w pierwszym przypadku bardziej surowy i “techniczny”, w drugim - spokojniejszy i bardziej wysublimowany.</w:t>
      </w:r>
    </w:p>
    <w:p w14:paraId="3FC3F113" w14:textId="77777777" w:rsidR="001B7FB2" w:rsidRPr="001B7FB2" w:rsidRDefault="001B7FB2" w:rsidP="001B7FB2">
      <w:pPr>
        <w:spacing w:before="240" w:line="360" w:lineRule="auto"/>
        <w:jc w:val="both"/>
        <w:rPr>
          <w:rFonts w:ascii="Calibri" w:hAnsi="Calibri" w:cs="Calibri"/>
          <w:b/>
          <w:bCs/>
          <w:sz w:val="22"/>
          <w:szCs w:val="22"/>
        </w:rPr>
      </w:pPr>
      <w:r w:rsidRPr="001B7FB2">
        <w:rPr>
          <w:rFonts w:ascii="Calibri" w:hAnsi="Calibri" w:cs="Calibri"/>
          <w:b/>
          <w:bCs/>
          <w:sz w:val="22"/>
          <w:szCs w:val="22"/>
        </w:rPr>
        <w:t>Mat - architektoniczna wyrazistość</w:t>
      </w:r>
    </w:p>
    <w:p w14:paraId="5B04474F" w14:textId="77777777" w:rsidR="001B7FB2" w:rsidRPr="001B7FB2" w:rsidRDefault="001B7FB2" w:rsidP="001B7FB2">
      <w:pPr>
        <w:spacing w:before="240" w:line="360" w:lineRule="auto"/>
        <w:jc w:val="both"/>
        <w:rPr>
          <w:rFonts w:ascii="Calibri" w:hAnsi="Calibri" w:cs="Calibri"/>
          <w:sz w:val="22"/>
          <w:szCs w:val="22"/>
        </w:rPr>
      </w:pPr>
      <w:r w:rsidRPr="001B7FB2">
        <w:rPr>
          <w:rFonts w:ascii="Calibri" w:hAnsi="Calibri" w:cs="Calibri"/>
          <w:sz w:val="22"/>
          <w:szCs w:val="22"/>
        </w:rPr>
        <w:t>Matowe wykończenie ogranicza refleksy niemal całkowicie, dzięki czemu profile zachowują jednolity, „aksamitny” wygląd niezależnie od kąta padania światła. To rozwiązanie sprawdza się szczególnie dobrze w projektach o dużych przeszkleniach, gdzie tradycyjny połysk mógłby optycznie zniekształcać proporcje ramy.</w:t>
      </w:r>
    </w:p>
    <w:p w14:paraId="4E3080A2" w14:textId="12F4BEFB" w:rsidR="001B7FB2" w:rsidRPr="001B7FB2" w:rsidRDefault="001B7FB2" w:rsidP="001B7FB2">
      <w:pPr>
        <w:spacing w:before="240" w:line="360" w:lineRule="auto"/>
        <w:jc w:val="both"/>
        <w:rPr>
          <w:rFonts w:ascii="Calibri" w:hAnsi="Calibri" w:cs="Calibri"/>
          <w:sz w:val="22"/>
          <w:szCs w:val="22"/>
        </w:rPr>
      </w:pPr>
      <w:r w:rsidRPr="001B7FB2">
        <w:rPr>
          <w:rFonts w:ascii="Calibri" w:hAnsi="Calibri" w:cs="Calibri"/>
          <w:sz w:val="22"/>
          <w:szCs w:val="22"/>
        </w:rPr>
        <w:t>Głęboka czerń w wersji matowej dobrze komponuje się zarówno z jasnymi tynkami, jak i ciemniejszymi elewacjami - w obu przypadkach tworzy wyrazisty, ale niekrzykliwy kontrast. Odcienie szarości i grafitu w macie sprawdzają się z kolei w projektach industrialnych i tzw. nowoczesnych stodołach, gdzie stolarka ma współgrać z betonem architektonicznym, stalą czy blachą na rąbek. W bardziej surowych, naturalnych realizacjach - inspirowanych architekturą zrównoważoną - dobrze sprawdzają się z kolei</w:t>
      </w:r>
      <w:r>
        <w:rPr>
          <w:rFonts w:ascii="Calibri" w:hAnsi="Calibri" w:cs="Calibri"/>
          <w:sz w:val="22"/>
          <w:szCs w:val="22"/>
        </w:rPr>
        <w:t xml:space="preserve"> </w:t>
      </w:r>
      <w:r w:rsidRPr="001B7FB2">
        <w:rPr>
          <w:rFonts w:ascii="Calibri" w:hAnsi="Calibri" w:cs="Calibri"/>
          <w:sz w:val="22"/>
          <w:szCs w:val="22"/>
        </w:rPr>
        <w:t xml:space="preserve">matowe odcienie ziemi, które harmonizują z kamieniem, łupkiem czy stalą </w:t>
      </w:r>
      <w:proofErr w:type="spellStart"/>
      <w:r w:rsidRPr="001B7FB2">
        <w:rPr>
          <w:rFonts w:ascii="Calibri" w:hAnsi="Calibri" w:cs="Calibri"/>
          <w:sz w:val="22"/>
          <w:szCs w:val="22"/>
        </w:rPr>
        <w:t>kortenowską</w:t>
      </w:r>
      <w:proofErr w:type="spellEnd"/>
      <w:r w:rsidRPr="001B7FB2">
        <w:rPr>
          <w:rFonts w:ascii="Calibri" w:hAnsi="Calibri" w:cs="Calibri"/>
          <w:sz w:val="22"/>
          <w:szCs w:val="22"/>
        </w:rPr>
        <w:t>.</w:t>
      </w:r>
    </w:p>
    <w:p w14:paraId="35C3A603" w14:textId="77777777" w:rsidR="001B7FB2" w:rsidRPr="001B7FB2" w:rsidRDefault="001B7FB2" w:rsidP="001B7FB2">
      <w:pPr>
        <w:spacing w:before="240" w:line="360" w:lineRule="auto"/>
        <w:jc w:val="both"/>
        <w:rPr>
          <w:rFonts w:ascii="Calibri" w:hAnsi="Calibri" w:cs="Calibri"/>
          <w:sz w:val="22"/>
          <w:szCs w:val="22"/>
        </w:rPr>
      </w:pPr>
      <w:r w:rsidRPr="001B7FB2">
        <w:rPr>
          <w:rFonts w:ascii="Calibri" w:hAnsi="Calibri" w:cs="Calibri"/>
          <w:sz w:val="22"/>
          <w:szCs w:val="22"/>
        </w:rPr>
        <w:lastRenderedPageBreak/>
        <w:t>Wspólnym mianownikiem tych rozwiązań jest to, że mat nie przyciąga uwagi sam w sobie - pozwala “wybrzmieć” całej kompozycji materiałowej budynku.</w:t>
      </w:r>
    </w:p>
    <w:p w14:paraId="2DC48ECB" w14:textId="77777777" w:rsidR="001B7FB2" w:rsidRPr="001B7FB2" w:rsidRDefault="001B7FB2" w:rsidP="001B7FB2">
      <w:pPr>
        <w:spacing w:before="240" w:line="360" w:lineRule="auto"/>
        <w:jc w:val="both"/>
        <w:rPr>
          <w:rFonts w:ascii="Calibri" w:hAnsi="Calibri" w:cs="Calibri"/>
          <w:b/>
          <w:bCs/>
          <w:sz w:val="22"/>
          <w:szCs w:val="22"/>
        </w:rPr>
      </w:pPr>
      <w:r w:rsidRPr="001B7FB2">
        <w:rPr>
          <w:rFonts w:ascii="Calibri" w:hAnsi="Calibri" w:cs="Calibri"/>
          <w:b/>
          <w:bCs/>
          <w:sz w:val="22"/>
          <w:szCs w:val="22"/>
        </w:rPr>
        <w:t xml:space="preserve">Satyna - subtelna elegancja </w:t>
      </w:r>
    </w:p>
    <w:p w14:paraId="68A6C315" w14:textId="77777777" w:rsidR="001B7FB2" w:rsidRPr="001B7FB2" w:rsidRDefault="001B7FB2" w:rsidP="001B7FB2">
      <w:pPr>
        <w:spacing w:before="240" w:line="360" w:lineRule="auto"/>
        <w:jc w:val="both"/>
        <w:rPr>
          <w:rFonts w:ascii="Calibri" w:hAnsi="Calibri" w:cs="Calibri"/>
          <w:sz w:val="22"/>
          <w:szCs w:val="22"/>
        </w:rPr>
      </w:pPr>
      <w:r w:rsidRPr="001B7FB2">
        <w:rPr>
          <w:rFonts w:ascii="Calibri" w:hAnsi="Calibri" w:cs="Calibri"/>
          <w:sz w:val="22"/>
          <w:szCs w:val="22"/>
        </w:rPr>
        <w:t>Satynowe wykończenie to odpowiedź na potrzebę stolarki, która ma wyglądać elegancko, ale bez efektu „plastikowego” połysku. Delikatnie rozproszone światło podkreśla głębię koloru, nie tworząc przy tym ostrych refleksów charakterystycznych dla wysokiego połysku.</w:t>
      </w:r>
    </w:p>
    <w:p w14:paraId="6096E574" w14:textId="77777777" w:rsidR="001B7FB2" w:rsidRPr="001B7FB2" w:rsidRDefault="001B7FB2" w:rsidP="001B7FB2">
      <w:pPr>
        <w:spacing w:before="240" w:line="360" w:lineRule="auto"/>
        <w:jc w:val="both"/>
        <w:rPr>
          <w:rFonts w:ascii="Calibri" w:hAnsi="Calibri" w:cs="Calibri"/>
          <w:sz w:val="22"/>
          <w:szCs w:val="22"/>
        </w:rPr>
      </w:pPr>
      <w:r w:rsidRPr="001B7FB2">
        <w:rPr>
          <w:rFonts w:ascii="Calibri" w:hAnsi="Calibri" w:cs="Calibri"/>
          <w:sz w:val="22"/>
          <w:szCs w:val="22"/>
        </w:rPr>
        <w:t xml:space="preserve">Ciemne odcienie - czerń, grafit czy antracyt - w satynowym wydaniu zyskują spokojniejszy, bardziej wyrafinowany charakter niż w wersji błyszczącej. Coraz częściej wybierane są jednak także jaśniejsze, ciepłe tony - </w:t>
      </w:r>
      <w:proofErr w:type="spellStart"/>
      <w:r w:rsidRPr="001B7FB2">
        <w:rPr>
          <w:rFonts w:ascii="Calibri" w:hAnsi="Calibri" w:cs="Calibri"/>
          <w:sz w:val="22"/>
          <w:szCs w:val="22"/>
        </w:rPr>
        <w:t>taupe</w:t>
      </w:r>
      <w:proofErr w:type="spellEnd"/>
      <w:r w:rsidRPr="001B7FB2">
        <w:rPr>
          <w:rFonts w:ascii="Calibri" w:hAnsi="Calibri" w:cs="Calibri"/>
          <w:sz w:val="22"/>
          <w:szCs w:val="22"/>
        </w:rPr>
        <w:t xml:space="preserve"> czy przygaszone szarości - które w satynie podkreślają swój miękki, naturalny charakter i dobrze łączą się z drewnem, cegłą czy kamieniem. To wykończenie chętnie stosowane jest w projektach nawiązujących do stylu </w:t>
      </w:r>
      <w:proofErr w:type="spellStart"/>
      <w:r w:rsidRPr="001B7FB2">
        <w:rPr>
          <w:rFonts w:ascii="Calibri" w:hAnsi="Calibri" w:cs="Calibri"/>
          <w:sz w:val="22"/>
          <w:szCs w:val="22"/>
        </w:rPr>
        <w:t>japandi</w:t>
      </w:r>
      <w:proofErr w:type="spellEnd"/>
      <w:r w:rsidRPr="001B7FB2">
        <w:rPr>
          <w:rFonts w:ascii="Calibri" w:hAnsi="Calibri" w:cs="Calibri"/>
          <w:sz w:val="22"/>
          <w:szCs w:val="22"/>
        </w:rPr>
        <w:t xml:space="preserve"> oraz w nurcie tzw. cichego luksusu, gdzie liczy się jakość materiału i subtelność detalu, a nie efektowność.</w:t>
      </w:r>
    </w:p>
    <w:p w14:paraId="0933D480" w14:textId="70267179" w:rsidR="001B7FB2" w:rsidRPr="001B7FB2" w:rsidRDefault="001B7FB2" w:rsidP="001B7FB2">
      <w:pPr>
        <w:spacing w:before="240" w:line="360" w:lineRule="auto"/>
        <w:jc w:val="both"/>
        <w:rPr>
          <w:rFonts w:ascii="Calibri" w:hAnsi="Calibri" w:cs="Calibri"/>
          <w:sz w:val="22"/>
          <w:szCs w:val="22"/>
        </w:rPr>
      </w:pPr>
      <w:r w:rsidRPr="001B7FB2">
        <w:rPr>
          <w:rFonts w:ascii="Calibri" w:hAnsi="Calibri" w:cs="Calibri"/>
          <w:sz w:val="22"/>
          <w:szCs w:val="22"/>
        </w:rPr>
        <w:t xml:space="preserve">Wprowadzona przez nas nowa linia </w:t>
      </w:r>
      <w:proofErr w:type="spellStart"/>
      <w:r w:rsidRPr="001B7FB2">
        <w:rPr>
          <w:rFonts w:ascii="Calibri" w:hAnsi="Calibri" w:cs="Calibri"/>
          <w:sz w:val="22"/>
          <w:szCs w:val="22"/>
        </w:rPr>
        <w:t>wykończeń</w:t>
      </w:r>
      <w:proofErr w:type="spellEnd"/>
      <w:r w:rsidRPr="001B7FB2">
        <w:rPr>
          <w:rFonts w:ascii="Calibri" w:hAnsi="Calibri" w:cs="Calibri"/>
          <w:sz w:val="22"/>
          <w:szCs w:val="22"/>
        </w:rPr>
        <w:t xml:space="preserve"> to odpowiedź na potrzeby rynku. Widzimy, że wybór konkretnej struktury powierzchni to dziś, oprócz kwestii gustu, przede wszystkim świadoma decyzja projektowa. To odmienne podejścia do tego, jak profil ma pracować w świetle. Wykończenia MATT dają maksymalnie stonowany, nowoczesny i techniczny efekt, podczas gdy SEMIMATT pozwala zachować delikatny blask i głębię. Z kolei WOODEC perfekcyjnie oddaje naturalny charakter i fakturę drewna. Dobrze dobrane wykończenie potrafi zmienić odbiór całej elewacji znacznie </w:t>
      </w:r>
      <w:r w:rsidRPr="001B7FB2">
        <w:rPr>
          <w:rFonts w:ascii="Calibri" w:hAnsi="Calibri" w:cs="Calibri"/>
          <w:sz w:val="22"/>
          <w:szCs w:val="22"/>
        </w:rPr>
        <w:t>bardziej</w:t>
      </w:r>
      <w:r w:rsidRPr="001B7FB2">
        <w:rPr>
          <w:rFonts w:ascii="Calibri" w:hAnsi="Calibri" w:cs="Calibri"/>
          <w:sz w:val="22"/>
          <w:szCs w:val="22"/>
        </w:rPr>
        <w:t xml:space="preserve"> niż mogłoby się wydawać – zauważa Zuzanna Dyba, Specjalistka ds. Public Relations w OKNOPLAST. </w:t>
      </w:r>
    </w:p>
    <w:p w14:paraId="246BF078" w14:textId="77777777" w:rsidR="001B7FB2" w:rsidRPr="001B7FB2" w:rsidRDefault="001B7FB2" w:rsidP="001B7FB2">
      <w:pPr>
        <w:spacing w:before="240" w:line="360" w:lineRule="auto"/>
        <w:jc w:val="both"/>
        <w:rPr>
          <w:rFonts w:ascii="Calibri" w:hAnsi="Calibri" w:cs="Calibri"/>
          <w:b/>
          <w:bCs/>
          <w:sz w:val="22"/>
          <w:szCs w:val="22"/>
        </w:rPr>
      </w:pPr>
      <w:r w:rsidRPr="001B7FB2">
        <w:rPr>
          <w:rFonts w:ascii="Calibri" w:hAnsi="Calibri" w:cs="Calibri"/>
          <w:b/>
          <w:bCs/>
          <w:sz w:val="22"/>
          <w:szCs w:val="22"/>
        </w:rPr>
        <w:t xml:space="preserve">Na co zwrócić uwagę przy wyborze wykończenia </w:t>
      </w:r>
    </w:p>
    <w:p w14:paraId="5BF4E763" w14:textId="77777777" w:rsidR="001B7FB2" w:rsidRPr="001B7FB2" w:rsidRDefault="001B7FB2" w:rsidP="001B7FB2">
      <w:pPr>
        <w:spacing w:before="240" w:line="360" w:lineRule="auto"/>
        <w:jc w:val="both"/>
        <w:rPr>
          <w:rFonts w:ascii="Calibri" w:hAnsi="Calibri" w:cs="Calibri"/>
          <w:sz w:val="22"/>
          <w:szCs w:val="22"/>
        </w:rPr>
      </w:pPr>
      <w:r w:rsidRPr="001B7FB2">
        <w:rPr>
          <w:rFonts w:ascii="Calibri" w:hAnsi="Calibri" w:cs="Calibri"/>
          <w:sz w:val="22"/>
          <w:szCs w:val="22"/>
        </w:rPr>
        <w:t>Wybór między matem a satyną to nie tylko kwestia estetyki. Warto wziąć pod uwagę kilka praktycznych aspektów, zanim podejmiemy ostateczną decyzję. Między innymi to, że ekspozycja na słońce ma znaczenie - w miejscach silnie nasłonecznionych matowe wykończenie lepiej maskuje odblaski i utrzymuje spójny wygląd przez cały dzień, podczas gdy powierzchnie o większym połysku mogą w pełnym słońcu optycznie „prześwietlać” elewację. Istotna jest też faktura materiałów elewacyjnych, z którymi zestawiamy okna - surowy beton, kamień czy stal dobrze komponują się z matem, natomiast drewno, cegła czy tynk o gładszej strukturze często lepiej współgrają z satynowym wykończeniem.</w:t>
      </w:r>
    </w:p>
    <w:p w14:paraId="5D5D98DB" w14:textId="77777777" w:rsidR="001B7FB2" w:rsidRPr="001B7FB2" w:rsidRDefault="001B7FB2" w:rsidP="001B7FB2">
      <w:pPr>
        <w:spacing w:before="240" w:line="360" w:lineRule="auto"/>
        <w:jc w:val="both"/>
        <w:rPr>
          <w:rFonts w:ascii="Calibri" w:hAnsi="Calibri" w:cs="Calibri"/>
          <w:sz w:val="22"/>
          <w:szCs w:val="22"/>
        </w:rPr>
      </w:pPr>
      <w:r w:rsidRPr="001B7FB2">
        <w:rPr>
          <w:rFonts w:ascii="Calibri" w:hAnsi="Calibri" w:cs="Calibri"/>
          <w:sz w:val="22"/>
          <w:szCs w:val="22"/>
        </w:rPr>
        <w:t xml:space="preserve">Nie bez znaczenia pozostaje również trwałość powłoki. Zarówno matowe, jak i satynowe okleiny powinny być odporne na promieniowanie UV, zmienne temperatury oraz codzienne zabrudzenia - warto sprawdzić, na jaki okres producent gwarantuje stabilność koloru, ponieważ to właśnie ten </w:t>
      </w:r>
      <w:r w:rsidRPr="001B7FB2">
        <w:rPr>
          <w:rFonts w:ascii="Calibri" w:hAnsi="Calibri" w:cs="Calibri"/>
          <w:sz w:val="22"/>
          <w:szCs w:val="22"/>
        </w:rPr>
        <w:lastRenderedPageBreak/>
        <w:t>parametr decyduje o tym, czy stolarka zachowa swój charakter po latach użytkowania, a nie tylko w dniu montażu.</w:t>
      </w:r>
    </w:p>
    <w:p w14:paraId="6ABDE5DE" w14:textId="77777777" w:rsidR="001B7FB2" w:rsidRPr="001B7FB2" w:rsidRDefault="001B7FB2" w:rsidP="001B7FB2">
      <w:pPr>
        <w:spacing w:before="240" w:line="360" w:lineRule="auto"/>
        <w:jc w:val="both"/>
        <w:rPr>
          <w:rFonts w:ascii="Calibri" w:hAnsi="Calibri" w:cs="Calibri"/>
          <w:sz w:val="22"/>
          <w:szCs w:val="22"/>
        </w:rPr>
      </w:pPr>
      <w:r w:rsidRPr="001B7FB2">
        <w:rPr>
          <w:rFonts w:ascii="Calibri" w:hAnsi="Calibri" w:cs="Calibri"/>
          <w:sz w:val="22"/>
          <w:szCs w:val="22"/>
        </w:rPr>
        <w:t>Wybór między matem a satyną najlepiej podejmować już na etapie projektu, razem z doborem materiałów elewacyjnych, a nie na końcu, przy samym zamawianiu okien. To pozwala uniknąć sytuacji, w której świetnie dobrany kolor traci na wyrazie, bo wykończenie nie współgra z fakturą elewacji. Rekomendujemy, by przed decyzją zobaczyć próbki w naturalnym świetle - w salonie sprzedaży albo bezpośrednio na elewacji podobnego domu, bo światło sztuczne potrafi mocno zafałszować odbiór powierzchni” - podpowiada Zuzanna Dyba z OKNOPLAST.</w:t>
      </w:r>
    </w:p>
    <w:p w14:paraId="12286D76" w14:textId="77777777" w:rsidR="001B7FB2" w:rsidRPr="001B7FB2" w:rsidRDefault="001B7FB2" w:rsidP="001B7FB2">
      <w:pPr>
        <w:spacing w:before="240" w:line="360" w:lineRule="auto"/>
        <w:jc w:val="both"/>
        <w:rPr>
          <w:rFonts w:ascii="Calibri" w:hAnsi="Calibri" w:cs="Calibri"/>
          <w:b/>
          <w:bCs/>
          <w:sz w:val="22"/>
          <w:szCs w:val="22"/>
        </w:rPr>
      </w:pPr>
      <w:r w:rsidRPr="001B7FB2">
        <w:rPr>
          <w:rFonts w:ascii="Calibri" w:hAnsi="Calibri" w:cs="Calibri"/>
          <w:b/>
          <w:bCs/>
          <w:sz w:val="22"/>
          <w:szCs w:val="22"/>
        </w:rPr>
        <w:t>Detal, który robi różnicę</w:t>
      </w:r>
    </w:p>
    <w:p w14:paraId="33FC0C5A" w14:textId="77777777" w:rsidR="001B7FB2" w:rsidRPr="001B7FB2" w:rsidRDefault="001B7FB2" w:rsidP="001B7FB2">
      <w:pPr>
        <w:spacing w:before="240" w:line="360" w:lineRule="auto"/>
        <w:jc w:val="both"/>
        <w:rPr>
          <w:rFonts w:ascii="Calibri" w:hAnsi="Calibri" w:cs="Calibri"/>
          <w:sz w:val="22"/>
          <w:szCs w:val="22"/>
        </w:rPr>
      </w:pPr>
      <w:r w:rsidRPr="001B7FB2">
        <w:rPr>
          <w:rFonts w:ascii="Calibri" w:hAnsi="Calibri" w:cs="Calibri"/>
          <w:sz w:val="22"/>
          <w:szCs w:val="22"/>
        </w:rPr>
        <w:t>Odbiór stolarki okiennej rzadko zależy od jednego czynnika. Odcień tworzy bazę, ale to wykończenie powierzchni – matowe lub satynowe – nadaje jej ostateczny ciężar wizualny i decyduje o dopasowaniu do reszty otoczenia. Prawidłowo dobrany stopień rozproszenia światła sprawia, że profil idealnie wpisuje się w zamysł architekta, zamiast z nim konkurować.</w:t>
      </w:r>
    </w:p>
    <w:p w14:paraId="12516E2D" w14:textId="35B32509" w:rsidR="00B31943" w:rsidRPr="00DD6387" w:rsidRDefault="00B31943" w:rsidP="00DD6387">
      <w:pPr>
        <w:spacing w:before="240" w:line="360" w:lineRule="auto"/>
        <w:jc w:val="both"/>
        <w:rPr>
          <w:rFonts w:ascii="Calibri" w:hAnsi="Calibri" w:cs="Calibri"/>
          <w:sz w:val="22"/>
          <w:szCs w:val="22"/>
        </w:rPr>
      </w:pPr>
      <w:r w:rsidRPr="00DD6387">
        <w:rPr>
          <w:rFonts w:ascii="Calibri" w:hAnsi="Calibri" w:cs="Calibri"/>
          <w:sz w:val="22"/>
          <w:szCs w:val="22"/>
        </w:rPr>
        <w:t>--------------------------------------------------------------------------------------------------------------------------</w:t>
      </w:r>
    </w:p>
    <w:p w14:paraId="58FC741C" w14:textId="77777777" w:rsidR="00B31943" w:rsidRPr="00DD6387" w:rsidRDefault="00B31943" w:rsidP="00DD6387">
      <w:pPr>
        <w:spacing w:before="240" w:line="360" w:lineRule="auto"/>
        <w:jc w:val="both"/>
        <w:rPr>
          <w:rFonts w:ascii="Calibri" w:hAnsi="Calibri" w:cs="Calibri"/>
          <w:b/>
          <w:bCs/>
          <w:sz w:val="22"/>
          <w:szCs w:val="22"/>
        </w:rPr>
      </w:pPr>
      <w:r w:rsidRPr="00DD6387">
        <w:rPr>
          <w:rFonts w:ascii="Calibri" w:hAnsi="Calibri" w:cs="Calibri"/>
          <w:b/>
          <w:bCs/>
          <w:sz w:val="22"/>
          <w:szCs w:val="22"/>
        </w:rPr>
        <w:t>Kontakt dla mediów</w:t>
      </w:r>
    </w:p>
    <w:p w14:paraId="626F1106" w14:textId="77777777" w:rsidR="00907CDC" w:rsidRPr="00DD6387" w:rsidRDefault="00907CDC" w:rsidP="00DD6387">
      <w:pPr>
        <w:spacing w:before="240" w:line="360" w:lineRule="auto"/>
        <w:jc w:val="both"/>
        <w:rPr>
          <w:rFonts w:ascii="Calibri" w:hAnsi="Calibri" w:cs="Calibri"/>
          <w:sz w:val="22"/>
          <w:szCs w:val="22"/>
        </w:rPr>
      </w:pPr>
      <w:r w:rsidRPr="00DD6387">
        <w:rPr>
          <w:rFonts w:ascii="Calibri" w:hAnsi="Calibri" w:cs="Calibri"/>
          <w:sz w:val="22"/>
          <w:szCs w:val="22"/>
        </w:rPr>
        <w:t xml:space="preserve">Patrycja Ogrodnik </w:t>
      </w:r>
    </w:p>
    <w:p w14:paraId="59ED02BF" w14:textId="77777777" w:rsidR="00907CDC" w:rsidRPr="00DD6387" w:rsidRDefault="00907CDC" w:rsidP="00DD6387">
      <w:pPr>
        <w:spacing w:before="240" w:line="360" w:lineRule="auto"/>
        <w:jc w:val="both"/>
        <w:rPr>
          <w:rFonts w:ascii="Calibri" w:hAnsi="Calibri" w:cs="Calibri"/>
          <w:sz w:val="22"/>
          <w:szCs w:val="22"/>
        </w:rPr>
      </w:pPr>
      <w:r w:rsidRPr="00DD6387">
        <w:rPr>
          <w:rFonts w:ascii="Calibri" w:hAnsi="Calibri" w:cs="Calibri"/>
          <w:sz w:val="22"/>
          <w:szCs w:val="22"/>
        </w:rPr>
        <w:t>PR Manager</w:t>
      </w:r>
    </w:p>
    <w:p w14:paraId="748F44FB" w14:textId="77777777" w:rsidR="00907CDC" w:rsidRPr="00DD6387" w:rsidRDefault="00907CDC" w:rsidP="00DD6387">
      <w:pPr>
        <w:spacing w:before="240" w:line="360" w:lineRule="auto"/>
        <w:jc w:val="both"/>
        <w:rPr>
          <w:rFonts w:ascii="Calibri" w:hAnsi="Calibri" w:cs="Calibri"/>
          <w:sz w:val="22"/>
          <w:szCs w:val="22"/>
        </w:rPr>
      </w:pPr>
      <w:hyperlink r:id="rId9" w:history="1">
        <w:r w:rsidRPr="00DD6387">
          <w:rPr>
            <w:rStyle w:val="Hipercze"/>
            <w:rFonts w:ascii="Calibri" w:hAnsi="Calibri" w:cs="Calibri"/>
            <w:color w:val="auto"/>
            <w:sz w:val="22"/>
            <w:szCs w:val="22"/>
          </w:rPr>
          <w:t>p.ogrodnik@commplace.com.pl</w:t>
        </w:r>
      </w:hyperlink>
    </w:p>
    <w:p w14:paraId="37564B18" w14:textId="7B75ABA8" w:rsidR="00907CDC" w:rsidRPr="00DD6387" w:rsidRDefault="00907CDC" w:rsidP="00DD6387">
      <w:pPr>
        <w:spacing w:before="240" w:line="360" w:lineRule="auto"/>
        <w:jc w:val="both"/>
        <w:rPr>
          <w:rFonts w:ascii="Calibri" w:hAnsi="Calibri" w:cs="Calibri"/>
          <w:sz w:val="22"/>
          <w:szCs w:val="22"/>
        </w:rPr>
      </w:pPr>
      <w:r w:rsidRPr="00DD6387">
        <w:rPr>
          <w:rFonts w:ascii="Calibri" w:hAnsi="Calibri" w:cs="Calibri"/>
          <w:sz w:val="22"/>
          <w:szCs w:val="22"/>
        </w:rPr>
        <w:t>tel. 692 333 175</w:t>
      </w:r>
    </w:p>
    <w:p w14:paraId="5B2BFE37" w14:textId="77777777" w:rsidR="00907CDC" w:rsidRPr="00DD6387" w:rsidRDefault="00907CDC" w:rsidP="00DD6387">
      <w:pPr>
        <w:spacing w:before="240" w:line="360" w:lineRule="auto"/>
        <w:jc w:val="both"/>
        <w:rPr>
          <w:rFonts w:ascii="Calibri" w:hAnsi="Calibri" w:cs="Calibri"/>
          <w:b/>
          <w:bCs/>
          <w:sz w:val="22"/>
          <w:szCs w:val="22"/>
        </w:rPr>
      </w:pPr>
    </w:p>
    <w:p w14:paraId="264FE774" w14:textId="77777777" w:rsidR="00907CDC" w:rsidRPr="00DD6387" w:rsidRDefault="00907CDC" w:rsidP="00DD6387">
      <w:pPr>
        <w:spacing w:before="240" w:line="360" w:lineRule="auto"/>
        <w:jc w:val="both"/>
        <w:rPr>
          <w:rFonts w:ascii="Calibri" w:hAnsi="Calibri" w:cs="Calibri"/>
          <w:b/>
          <w:bCs/>
          <w:sz w:val="22"/>
          <w:szCs w:val="22"/>
        </w:rPr>
      </w:pPr>
    </w:p>
    <w:tbl>
      <w:tblPr>
        <w:tblW w:w="0" w:type="auto"/>
        <w:tblCellMar>
          <w:left w:w="0" w:type="dxa"/>
          <w:right w:w="0" w:type="dxa"/>
        </w:tblCellMar>
        <w:tblLook w:val="04A0" w:firstRow="1" w:lastRow="0" w:firstColumn="1" w:lastColumn="0" w:noHBand="0" w:noVBand="1"/>
      </w:tblPr>
      <w:tblGrid>
        <w:gridCol w:w="9072"/>
      </w:tblGrid>
      <w:tr w:rsidR="00907CDC" w:rsidRPr="00DD6387" w14:paraId="74453079" w14:textId="77777777" w:rsidTr="00914D9C">
        <w:trPr>
          <w:trHeight w:val="1191"/>
        </w:trPr>
        <w:tc>
          <w:tcPr>
            <w:tcW w:w="14359" w:type="dxa"/>
            <w:hideMark/>
          </w:tcPr>
          <w:p w14:paraId="0BE5DAD8" w14:textId="77777777" w:rsidR="00914D9C" w:rsidRPr="00DD6387" w:rsidRDefault="00914D9C" w:rsidP="00DD6387">
            <w:pPr>
              <w:pStyle w:val="xmsonormal"/>
              <w:spacing w:before="240" w:beforeAutospacing="0" w:after="240" w:afterAutospacing="0"/>
              <w:jc w:val="both"/>
              <w:rPr>
                <w:rFonts w:ascii="Helvetica Neue" w:hAnsi="Helvetica Neue"/>
                <w:sz w:val="20"/>
                <w:szCs w:val="20"/>
              </w:rPr>
            </w:pPr>
            <w:r w:rsidRPr="00DD6387">
              <w:rPr>
                <w:rFonts w:ascii="Helvetica Neue" w:hAnsi="Helvetica Neue"/>
                <w:b/>
                <w:bCs/>
                <w:sz w:val="20"/>
                <w:szCs w:val="20"/>
              </w:rPr>
              <w:t>Zuzanna Dyba</w:t>
            </w:r>
          </w:p>
          <w:p w14:paraId="0C0940CD" w14:textId="77777777" w:rsidR="00914D9C" w:rsidRPr="00DD6387" w:rsidRDefault="00914D9C" w:rsidP="00DD6387">
            <w:pPr>
              <w:pStyle w:val="xmsonormal"/>
              <w:spacing w:before="240" w:beforeAutospacing="0" w:after="240" w:afterAutospacing="0"/>
              <w:jc w:val="both"/>
              <w:rPr>
                <w:rFonts w:ascii="Helvetica Neue" w:hAnsi="Helvetica Neue"/>
                <w:sz w:val="20"/>
                <w:szCs w:val="20"/>
              </w:rPr>
            </w:pPr>
            <w:r w:rsidRPr="00DD6387">
              <w:rPr>
                <w:rFonts w:ascii="Helvetica Neue" w:hAnsi="Helvetica Neue"/>
                <w:sz w:val="20"/>
                <w:szCs w:val="20"/>
              </w:rPr>
              <w:t>Specjalista ds.PR</w:t>
            </w:r>
          </w:p>
          <w:p w14:paraId="5A07B204" w14:textId="77777777" w:rsidR="00914D9C" w:rsidRPr="00DD6387" w:rsidRDefault="00914D9C" w:rsidP="00DD6387">
            <w:pPr>
              <w:pStyle w:val="xmsonormal"/>
              <w:spacing w:before="240" w:beforeAutospacing="0" w:after="240" w:afterAutospacing="0"/>
              <w:jc w:val="both"/>
              <w:rPr>
                <w:rFonts w:ascii="Helvetica Neue" w:hAnsi="Helvetica Neue"/>
                <w:sz w:val="20"/>
                <w:szCs w:val="20"/>
              </w:rPr>
            </w:pPr>
            <w:r w:rsidRPr="00DD6387">
              <w:rPr>
                <w:rFonts w:ascii="Helvetica Neue" w:hAnsi="Helvetica Neue"/>
                <w:sz w:val="20"/>
                <w:szCs w:val="20"/>
              </w:rPr>
              <w:t>+48 666 870 580</w:t>
            </w:r>
          </w:p>
        </w:tc>
      </w:tr>
      <w:tr w:rsidR="00914D9C" w:rsidRPr="00DD6387" w14:paraId="3F17CFC5" w14:textId="77777777" w:rsidTr="00914D9C">
        <w:trPr>
          <w:trHeight w:val="854"/>
        </w:trPr>
        <w:tc>
          <w:tcPr>
            <w:tcW w:w="14359" w:type="dxa"/>
            <w:hideMark/>
          </w:tcPr>
          <w:p w14:paraId="1D6176D0" w14:textId="77777777" w:rsidR="00914D9C" w:rsidRPr="00DD6387" w:rsidRDefault="00914D9C" w:rsidP="00DD6387">
            <w:pPr>
              <w:pStyle w:val="xmsonormal"/>
              <w:spacing w:before="240" w:beforeAutospacing="0" w:after="240" w:afterAutospacing="0"/>
              <w:jc w:val="both"/>
              <w:rPr>
                <w:rFonts w:ascii="Helvetica Neue" w:hAnsi="Helvetica Neue"/>
                <w:sz w:val="20"/>
                <w:szCs w:val="20"/>
              </w:rPr>
            </w:pPr>
            <w:hyperlink r:id="rId10" w:tgtFrame="_blank" w:history="1">
              <w:r w:rsidRPr="00DD6387">
                <w:rPr>
                  <w:rStyle w:val="Hipercze"/>
                  <w:rFonts w:ascii="Helvetica Neue" w:hAnsi="Helvetica Neue"/>
                  <w:color w:val="auto"/>
                  <w:sz w:val="20"/>
                  <w:szCs w:val="20"/>
                </w:rPr>
                <w:t>Z.Dyba@oknoplast.com.pl</w:t>
              </w:r>
            </w:hyperlink>
          </w:p>
        </w:tc>
      </w:tr>
    </w:tbl>
    <w:p w14:paraId="4358FC01" w14:textId="77777777" w:rsidR="00914D9C" w:rsidRPr="00DD6387" w:rsidRDefault="00914D9C" w:rsidP="00DD6387">
      <w:pPr>
        <w:spacing w:before="240" w:line="360" w:lineRule="auto"/>
        <w:jc w:val="both"/>
        <w:rPr>
          <w:rFonts w:ascii="Calibri" w:hAnsi="Calibri" w:cs="Calibri"/>
          <w:sz w:val="22"/>
          <w:szCs w:val="22"/>
        </w:rPr>
      </w:pPr>
    </w:p>
    <w:p w14:paraId="6B9AEDBE" w14:textId="77777777" w:rsidR="00914D9C" w:rsidRPr="00DD6387" w:rsidRDefault="00914D9C" w:rsidP="00DD6387">
      <w:pPr>
        <w:spacing w:before="240" w:line="360" w:lineRule="auto"/>
        <w:jc w:val="both"/>
        <w:rPr>
          <w:rFonts w:ascii="Calibri" w:hAnsi="Calibri" w:cs="Calibri"/>
          <w:sz w:val="22"/>
          <w:szCs w:val="22"/>
        </w:rPr>
      </w:pPr>
    </w:p>
    <w:sectPr w:rsidR="00914D9C" w:rsidRPr="00DD6387">
      <w:headerReference w:type="default" r:id="rId11"/>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44988A1" w14:textId="77777777" w:rsidR="007B337C" w:rsidRDefault="007B337C">
      <w:r>
        <w:separator/>
      </w:r>
    </w:p>
  </w:endnote>
  <w:endnote w:type="continuationSeparator" w:id="0">
    <w:p w14:paraId="1F4A35EC" w14:textId="77777777" w:rsidR="007B337C" w:rsidRDefault="007B3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8A0FE4D" w14:textId="77777777" w:rsidR="007B337C" w:rsidRDefault="007B337C">
      <w:r>
        <w:separator/>
      </w:r>
    </w:p>
  </w:footnote>
  <w:footnote w:type="continuationSeparator" w:id="0">
    <w:p w14:paraId="0650FA9C" w14:textId="77777777" w:rsidR="007B337C" w:rsidRDefault="007B33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2FF6D1E" w14:textId="3C389187" w:rsidR="00B35CB7" w:rsidRDefault="00E7739A">
    <w:pPr>
      <w:tabs>
        <w:tab w:val="center" w:pos="4536"/>
        <w:tab w:val="right" w:pos="9072"/>
      </w:tabs>
    </w:pPr>
    <w:r>
      <w:rPr>
        <w:noProof/>
      </w:rPr>
      <w:drawing>
        <wp:inline distT="0" distB="0" distL="0" distR="0" wp14:anchorId="6133BEA9" wp14:editId="163C161A">
          <wp:extent cx="1464990" cy="393700"/>
          <wp:effectExtent l="0" t="0" r="0" b="0"/>
          <wp:docPr id="75128340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283403" name="Obraz 751283403"/>
                  <pic:cNvPicPr/>
                </pic:nvPicPr>
                <pic:blipFill>
                  <a:blip r:embed="rId1">
                    <a:extLst>
                      <a:ext uri="{28A0092B-C50C-407E-A947-70E740481C1C}">
                        <a14:useLocalDpi xmlns:a14="http://schemas.microsoft.com/office/drawing/2010/main" val="0"/>
                      </a:ext>
                    </a:extLst>
                  </a:blip>
                  <a:stretch>
                    <a:fillRect/>
                  </a:stretch>
                </pic:blipFill>
                <pic:spPr>
                  <a:xfrm>
                    <a:off x="0" y="0"/>
                    <a:ext cx="1473452" cy="39597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A991"/>
    <w:multiLevelType w:val="multilevel"/>
    <w:tmpl w:val="36CA4C4A"/>
    <w:lvl w:ilvl="0">
      <w:start w:val="1"/>
      <w:numFmt w:val="decimal"/>
      <w:lvlText w:val="%1."/>
      <w:lvlJc w:val="left"/>
      <w:pPr>
        <w:ind w:left="720" w:hanging="360"/>
      </w:pPr>
      <w:rPr>
        <w:rFonts w:asciiTheme="minorHAnsi" w:eastAsiaTheme="minorHAnsi" w:hAnsiTheme="minorHAnsi" w:cstheme="minorBidi"/>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1B3D2B"/>
    <w:multiLevelType w:val="hybridMultilevel"/>
    <w:tmpl w:val="F698C194"/>
    <w:lvl w:ilvl="0" w:tplc="8F44CBE0">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AB34D2"/>
    <w:multiLevelType w:val="hybridMultilevel"/>
    <w:tmpl w:val="1E6A23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3C366ED"/>
    <w:multiLevelType w:val="hybridMultilevel"/>
    <w:tmpl w:val="9BE2C9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C494852"/>
    <w:multiLevelType w:val="hybridMultilevel"/>
    <w:tmpl w:val="5BCC01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E957201"/>
    <w:multiLevelType w:val="hybridMultilevel"/>
    <w:tmpl w:val="B78E6AC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22B52ED3"/>
    <w:multiLevelType w:val="hybridMultilevel"/>
    <w:tmpl w:val="221853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7063B1B"/>
    <w:multiLevelType w:val="hybridMultilevel"/>
    <w:tmpl w:val="73283C28"/>
    <w:lvl w:ilvl="0" w:tplc="B2202D4E">
      <w:numFmt w:val="bullet"/>
      <w:lvlText w:val="•"/>
      <w:lvlJc w:val="left"/>
      <w:pPr>
        <w:ind w:left="1080" w:hanging="72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7521FE7"/>
    <w:multiLevelType w:val="hybridMultilevel"/>
    <w:tmpl w:val="390A7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30DB01F3"/>
    <w:multiLevelType w:val="hybridMultilevel"/>
    <w:tmpl w:val="FE6860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4124CA0"/>
    <w:multiLevelType w:val="hybridMultilevel"/>
    <w:tmpl w:val="C4A6C064"/>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11" w15:restartNumberingAfterBreak="0">
    <w:nsid w:val="3D6B6B71"/>
    <w:multiLevelType w:val="hybridMultilevel"/>
    <w:tmpl w:val="40B01D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D907AAE"/>
    <w:multiLevelType w:val="hybridMultilevel"/>
    <w:tmpl w:val="B53899D0"/>
    <w:lvl w:ilvl="0" w:tplc="17F441C6">
      <w:numFmt w:val="bullet"/>
      <w:lvlText w:val="•"/>
      <w:lvlJc w:val="left"/>
      <w:pPr>
        <w:ind w:left="1080" w:hanging="72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3B6685C"/>
    <w:multiLevelType w:val="hybridMultilevel"/>
    <w:tmpl w:val="A76E9F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A770267"/>
    <w:multiLevelType w:val="hybridMultilevel"/>
    <w:tmpl w:val="BAE099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2403765"/>
    <w:multiLevelType w:val="hybridMultilevel"/>
    <w:tmpl w:val="C4160E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4C9762A"/>
    <w:multiLevelType w:val="hybridMultilevel"/>
    <w:tmpl w:val="0B70411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590B4542"/>
    <w:multiLevelType w:val="hybridMultilevel"/>
    <w:tmpl w:val="785E30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1607D3C"/>
    <w:multiLevelType w:val="hybridMultilevel"/>
    <w:tmpl w:val="9A02D1B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9D142DF"/>
    <w:multiLevelType w:val="hybridMultilevel"/>
    <w:tmpl w:val="34FC21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6E4F19F5"/>
    <w:multiLevelType w:val="hybridMultilevel"/>
    <w:tmpl w:val="03C4C4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8813F90"/>
    <w:multiLevelType w:val="hybridMultilevel"/>
    <w:tmpl w:val="939E77B4"/>
    <w:lvl w:ilvl="0" w:tplc="B2202D4E">
      <w:numFmt w:val="bullet"/>
      <w:lvlText w:val="•"/>
      <w:lvlJc w:val="left"/>
      <w:pPr>
        <w:ind w:left="1080" w:hanging="72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FE67D5E"/>
    <w:multiLevelType w:val="hybridMultilevel"/>
    <w:tmpl w:val="ABBE1E2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18936340">
    <w:abstractNumId w:val="13"/>
  </w:num>
  <w:num w:numId="2" w16cid:durableId="1013998031">
    <w:abstractNumId w:val="22"/>
  </w:num>
  <w:num w:numId="3" w16cid:durableId="1093742402">
    <w:abstractNumId w:val="9"/>
  </w:num>
  <w:num w:numId="4" w16cid:durableId="755131662">
    <w:abstractNumId w:val="2"/>
  </w:num>
  <w:num w:numId="5" w16cid:durableId="1419788756">
    <w:abstractNumId w:val="10"/>
  </w:num>
  <w:num w:numId="6" w16cid:durableId="932893">
    <w:abstractNumId w:val="15"/>
  </w:num>
  <w:num w:numId="7" w16cid:durableId="183524104">
    <w:abstractNumId w:val="0"/>
  </w:num>
  <w:num w:numId="8" w16cid:durableId="1966504423">
    <w:abstractNumId w:val="19"/>
  </w:num>
  <w:num w:numId="9" w16cid:durableId="849950472">
    <w:abstractNumId w:val="20"/>
  </w:num>
  <w:num w:numId="10" w16cid:durableId="1549685444">
    <w:abstractNumId w:val="18"/>
  </w:num>
  <w:num w:numId="11" w16cid:durableId="1049690849">
    <w:abstractNumId w:val="3"/>
  </w:num>
  <w:num w:numId="12" w16cid:durableId="976683271">
    <w:abstractNumId w:val="6"/>
  </w:num>
  <w:num w:numId="13" w16cid:durableId="1590307587">
    <w:abstractNumId w:val="14"/>
  </w:num>
  <w:num w:numId="14" w16cid:durableId="1040596928">
    <w:abstractNumId w:val="17"/>
  </w:num>
  <w:num w:numId="15" w16cid:durableId="670958940">
    <w:abstractNumId w:val="11"/>
  </w:num>
  <w:num w:numId="16" w16cid:durableId="1528371186">
    <w:abstractNumId w:val="7"/>
  </w:num>
  <w:num w:numId="17" w16cid:durableId="509836676">
    <w:abstractNumId w:val="21"/>
  </w:num>
  <w:num w:numId="18" w16cid:durableId="1045761893">
    <w:abstractNumId w:val="16"/>
  </w:num>
  <w:num w:numId="19" w16cid:durableId="1491677575">
    <w:abstractNumId w:val="1"/>
  </w:num>
  <w:num w:numId="20" w16cid:durableId="1710647704">
    <w:abstractNumId w:val="8"/>
  </w:num>
  <w:num w:numId="21" w16cid:durableId="296419708">
    <w:abstractNumId w:val="5"/>
  </w:num>
  <w:num w:numId="22" w16cid:durableId="483160775">
    <w:abstractNumId w:val="12"/>
  </w:num>
  <w:num w:numId="23" w16cid:durableId="212735361">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5CB7"/>
    <w:rsid w:val="00000494"/>
    <w:rsid w:val="00001F31"/>
    <w:rsid w:val="0000748A"/>
    <w:rsid w:val="000158FB"/>
    <w:rsid w:val="000163D1"/>
    <w:rsid w:val="000227ED"/>
    <w:rsid w:val="00022B44"/>
    <w:rsid w:val="00053D72"/>
    <w:rsid w:val="00056E57"/>
    <w:rsid w:val="00057D08"/>
    <w:rsid w:val="000700D7"/>
    <w:rsid w:val="0007166F"/>
    <w:rsid w:val="00077089"/>
    <w:rsid w:val="000917FE"/>
    <w:rsid w:val="00091FFD"/>
    <w:rsid w:val="000A72E0"/>
    <w:rsid w:val="000A7EFA"/>
    <w:rsid w:val="000B0E86"/>
    <w:rsid w:val="000B4D81"/>
    <w:rsid w:val="000C0401"/>
    <w:rsid w:val="000E1AD0"/>
    <w:rsid w:val="000E46F7"/>
    <w:rsid w:val="000E7AEB"/>
    <w:rsid w:val="00116976"/>
    <w:rsid w:val="0014397C"/>
    <w:rsid w:val="0014500C"/>
    <w:rsid w:val="00145E08"/>
    <w:rsid w:val="00147C9A"/>
    <w:rsid w:val="001550A6"/>
    <w:rsid w:val="00166AAF"/>
    <w:rsid w:val="00172021"/>
    <w:rsid w:val="00186D73"/>
    <w:rsid w:val="0018772D"/>
    <w:rsid w:val="001910D1"/>
    <w:rsid w:val="001A58CD"/>
    <w:rsid w:val="001A7E06"/>
    <w:rsid w:val="001B0F64"/>
    <w:rsid w:val="001B56FB"/>
    <w:rsid w:val="001B7FB2"/>
    <w:rsid w:val="001D0A18"/>
    <w:rsid w:val="001E09C7"/>
    <w:rsid w:val="001E4C73"/>
    <w:rsid w:val="001F3900"/>
    <w:rsid w:val="00211018"/>
    <w:rsid w:val="00221A74"/>
    <w:rsid w:val="00223B9B"/>
    <w:rsid w:val="002256B5"/>
    <w:rsid w:val="0023191A"/>
    <w:rsid w:val="00245B0D"/>
    <w:rsid w:val="00251DE0"/>
    <w:rsid w:val="0026269D"/>
    <w:rsid w:val="002629DD"/>
    <w:rsid w:val="0028322F"/>
    <w:rsid w:val="0028539E"/>
    <w:rsid w:val="00291247"/>
    <w:rsid w:val="00293AA5"/>
    <w:rsid w:val="002A43FB"/>
    <w:rsid w:val="002B3FD5"/>
    <w:rsid w:val="002C1C1D"/>
    <w:rsid w:val="002C71D3"/>
    <w:rsid w:val="002D4142"/>
    <w:rsid w:val="002D4775"/>
    <w:rsid w:val="002D6419"/>
    <w:rsid w:val="002E0533"/>
    <w:rsid w:val="002E275A"/>
    <w:rsid w:val="00327FF4"/>
    <w:rsid w:val="003367A4"/>
    <w:rsid w:val="003441F1"/>
    <w:rsid w:val="00347B83"/>
    <w:rsid w:val="00347CB9"/>
    <w:rsid w:val="00350FC5"/>
    <w:rsid w:val="00357083"/>
    <w:rsid w:val="00361447"/>
    <w:rsid w:val="00365A12"/>
    <w:rsid w:val="00384F8F"/>
    <w:rsid w:val="00393ABB"/>
    <w:rsid w:val="0039549E"/>
    <w:rsid w:val="003A3792"/>
    <w:rsid w:val="003B7B81"/>
    <w:rsid w:val="003E688F"/>
    <w:rsid w:val="003F46BC"/>
    <w:rsid w:val="003F5FA0"/>
    <w:rsid w:val="003F6B4B"/>
    <w:rsid w:val="00402D9B"/>
    <w:rsid w:val="004055BF"/>
    <w:rsid w:val="0041387F"/>
    <w:rsid w:val="00415140"/>
    <w:rsid w:val="00432BAC"/>
    <w:rsid w:val="0045401B"/>
    <w:rsid w:val="00454135"/>
    <w:rsid w:val="004561D1"/>
    <w:rsid w:val="00456727"/>
    <w:rsid w:val="004621DE"/>
    <w:rsid w:val="00463BC1"/>
    <w:rsid w:val="004821CF"/>
    <w:rsid w:val="004829C2"/>
    <w:rsid w:val="004875DA"/>
    <w:rsid w:val="00496A4A"/>
    <w:rsid w:val="004A1607"/>
    <w:rsid w:val="004A1D43"/>
    <w:rsid w:val="004A22F0"/>
    <w:rsid w:val="004B157B"/>
    <w:rsid w:val="004B5367"/>
    <w:rsid w:val="004C1788"/>
    <w:rsid w:val="004C4F64"/>
    <w:rsid w:val="004C63A8"/>
    <w:rsid w:val="004D419D"/>
    <w:rsid w:val="004D6BB1"/>
    <w:rsid w:val="004D7353"/>
    <w:rsid w:val="004E4173"/>
    <w:rsid w:val="004F4AD4"/>
    <w:rsid w:val="004F5527"/>
    <w:rsid w:val="0050288F"/>
    <w:rsid w:val="00506F77"/>
    <w:rsid w:val="00507F72"/>
    <w:rsid w:val="00510420"/>
    <w:rsid w:val="00522C43"/>
    <w:rsid w:val="005236CB"/>
    <w:rsid w:val="00525649"/>
    <w:rsid w:val="0053013C"/>
    <w:rsid w:val="00552929"/>
    <w:rsid w:val="00560D4E"/>
    <w:rsid w:val="005707D1"/>
    <w:rsid w:val="00573D08"/>
    <w:rsid w:val="00583796"/>
    <w:rsid w:val="00590003"/>
    <w:rsid w:val="00597EF9"/>
    <w:rsid w:val="005B5297"/>
    <w:rsid w:val="005C0860"/>
    <w:rsid w:val="005C27F5"/>
    <w:rsid w:val="005F1B78"/>
    <w:rsid w:val="00610FCB"/>
    <w:rsid w:val="006112C2"/>
    <w:rsid w:val="00617F10"/>
    <w:rsid w:val="006222FF"/>
    <w:rsid w:val="00627DE7"/>
    <w:rsid w:val="006328DD"/>
    <w:rsid w:val="0064180B"/>
    <w:rsid w:val="0064580C"/>
    <w:rsid w:val="006501FF"/>
    <w:rsid w:val="00663485"/>
    <w:rsid w:val="00673BCA"/>
    <w:rsid w:val="00675E85"/>
    <w:rsid w:val="00677A7E"/>
    <w:rsid w:val="00677F8F"/>
    <w:rsid w:val="00685404"/>
    <w:rsid w:val="006877C7"/>
    <w:rsid w:val="006A3FAA"/>
    <w:rsid w:val="006A46DB"/>
    <w:rsid w:val="006A4A82"/>
    <w:rsid w:val="006E6179"/>
    <w:rsid w:val="006E7EDB"/>
    <w:rsid w:val="00706F7A"/>
    <w:rsid w:val="00720F84"/>
    <w:rsid w:val="007236D3"/>
    <w:rsid w:val="0072409F"/>
    <w:rsid w:val="00730A89"/>
    <w:rsid w:val="00731697"/>
    <w:rsid w:val="00742A3D"/>
    <w:rsid w:val="00743AC2"/>
    <w:rsid w:val="007440E7"/>
    <w:rsid w:val="007448AB"/>
    <w:rsid w:val="00747038"/>
    <w:rsid w:val="00753E33"/>
    <w:rsid w:val="007637F1"/>
    <w:rsid w:val="00767703"/>
    <w:rsid w:val="00772A79"/>
    <w:rsid w:val="00784A5D"/>
    <w:rsid w:val="007857AD"/>
    <w:rsid w:val="00787032"/>
    <w:rsid w:val="00787C64"/>
    <w:rsid w:val="007A030E"/>
    <w:rsid w:val="007A037B"/>
    <w:rsid w:val="007A3E6D"/>
    <w:rsid w:val="007B337C"/>
    <w:rsid w:val="007B35F3"/>
    <w:rsid w:val="007D0E15"/>
    <w:rsid w:val="007D20F6"/>
    <w:rsid w:val="007D40BD"/>
    <w:rsid w:val="007E1DF5"/>
    <w:rsid w:val="007E79C5"/>
    <w:rsid w:val="00801916"/>
    <w:rsid w:val="00807BC9"/>
    <w:rsid w:val="008160E6"/>
    <w:rsid w:val="00847D68"/>
    <w:rsid w:val="00853600"/>
    <w:rsid w:val="00853623"/>
    <w:rsid w:val="00855D8C"/>
    <w:rsid w:val="00870D8D"/>
    <w:rsid w:val="00874642"/>
    <w:rsid w:val="00882B3F"/>
    <w:rsid w:val="00885B1D"/>
    <w:rsid w:val="0089074B"/>
    <w:rsid w:val="008A5762"/>
    <w:rsid w:val="008B3E3E"/>
    <w:rsid w:val="008B5287"/>
    <w:rsid w:val="008B718B"/>
    <w:rsid w:val="008C2E13"/>
    <w:rsid w:val="008C610D"/>
    <w:rsid w:val="008C7694"/>
    <w:rsid w:val="008D286C"/>
    <w:rsid w:val="008D3184"/>
    <w:rsid w:val="008F2B2A"/>
    <w:rsid w:val="008F57D1"/>
    <w:rsid w:val="009028C1"/>
    <w:rsid w:val="00907C90"/>
    <w:rsid w:val="00907CDC"/>
    <w:rsid w:val="00914C55"/>
    <w:rsid w:val="00914D9C"/>
    <w:rsid w:val="00921978"/>
    <w:rsid w:val="0092450F"/>
    <w:rsid w:val="00924D1F"/>
    <w:rsid w:val="00945A8B"/>
    <w:rsid w:val="00955B69"/>
    <w:rsid w:val="00957566"/>
    <w:rsid w:val="009637F3"/>
    <w:rsid w:val="009709D8"/>
    <w:rsid w:val="00973E25"/>
    <w:rsid w:val="00974504"/>
    <w:rsid w:val="009756A7"/>
    <w:rsid w:val="00980010"/>
    <w:rsid w:val="00981A5A"/>
    <w:rsid w:val="00987C2E"/>
    <w:rsid w:val="009B4B4A"/>
    <w:rsid w:val="009B6C05"/>
    <w:rsid w:val="009C2278"/>
    <w:rsid w:val="009C42DB"/>
    <w:rsid w:val="009D0AF6"/>
    <w:rsid w:val="009D5A4B"/>
    <w:rsid w:val="009E1653"/>
    <w:rsid w:val="009E72B6"/>
    <w:rsid w:val="00A01ECE"/>
    <w:rsid w:val="00A031E0"/>
    <w:rsid w:val="00A2294E"/>
    <w:rsid w:val="00A23494"/>
    <w:rsid w:val="00A43156"/>
    <w:rsid w:val="00A44C90"/>
    <w:rsid w:val="00A4677A"/>
    <w:rsid w:val="00A53AA4"/>
    <w:rsid w:val="00A6795C"/>
    <w:rsid w:val="00A67965"/>
    <w:rsid w:val="00A71E71"/>
    <w:rsid w:val="00A845FC"/>
    <w:rsid w:val="00A913BC"/>
    <w:rsid w:val="00A96397"/>
    <w:rsid w:val="00AA0E23"/>
    <w:rsid w:val="00AA2D10"/>
    <w:rsid w:val="00AD1A86"/>
    <w:rsid w:val="00AD59EF"/>
    <w:rsid w:val="00AF1260"/>
    <w:rsid w:val="00AF41D5"/>
    <w:rsid w:val="00B0677D"/>
    <w:rsid w:val="00B154D2"/>
    <w:rsid w:val="00B247AC"/>
    <w:rsid w:val="00B2518D"/>
    <w:rsid w:val="00B27AAF"/>
    <w:rsid w:val="00B31943"/>
    <w:rsid w:val="00B35AEA"/>
    <w:rsid w:val="00B35CB7"/>
    <w:rsid w:val="00B35FDD"/>
    <w:rsid w:val="00B50EC7"/>
    <w:rsid w:val="00B6137F"/>
    <w:rsid w:val="00B614D4"/>
    <w:rsid w:val="00B65DD1"/>
    <w:rsid w:val="00B673AB"/>
    <w:rsid w:val="00B6797D"/>
    <w:rsid w:val="00B77882"/>
    <w:rsid w:val="00B8151E"/>
    <w:rsid w:val="00BB0041"/>
    <w:rsid w:val="00BB0CB1"/>
    <w:rsid w:val="00BC35D6"/>
    <w:rsid w:val="00BD64A3"/>
    <w:rsid w:val="00BD7A12"/>
    <w:rsid w:val="00BE3A5B"/>
    <w:rsid w:val="00C032D2"/>
    <w:rsid w:val="00C04DF2"/>
    <w:rsid w:val="00C10032"/>
    <w:rsid w:val="00C13DFD"/>
    <w:rsid w:val="00C14A45"/>
    <w:rsid w:val="00C177F0"/>
    <w:rsid w:val="00C17A2B"/>
    <w:rsid w:val="00C22148"/>
    <w:rsid w:val="00C25A0B"/>
    <w:rsid w:val="00C308BF"/>
    <w:rsid w:val="00C66564"/>
    <w:rsid w:val="00C71BA9"/>
    <w:rsid w:val="00C81C5B"/>
    <w:rsid w:val="00CB62BD"/>
    <w:rsid w:val="00CD1F2F"/>
    <w:rsid w:val="00CD3675"/>
    <w:rsid w:val="00CD52E0"/>
    <w:rsid w:val="00CF0B80"/>
    <w:rsid w:val="00CF120D"/>
    <w:rsid w:val="00CF179E"/>
    <w:rsid w:val="00D03FE5"/>
    <w:rsid w:val="00D065F2"/>
    <w:rsid w:val="00D069C9"/>
    <w:rsid w:val="00D10CB8"/>
    <w:rsid w:val="00D1216C"/>
    <w:rsid w:val="00D168BE"/>
    <w:rsid w:val="00D23DFC"/>
    <w:rsid w:val="00D410E3"/>
    <w:rsid w:val="00D45F4A"/>
    <w:rsid w:val="00D465B1"/>
    <w:rsid w:val="00D46802"/>
    <w:rsid w:val="00D519F6"/>
    <w:rsid w:val="00D60C67"/>
    <w:rsid w:val="00D6284D"/>
    <w:rsid w:val="00D63602"/>
    <w:rsid w:val="00D71544"/>
    <w:rsid w:val="00D8713A"/>
    <w:rsid w:val="00DA10B2"/>
    <w:rsid w:val="00DA3B25"/>
    <w:rsid w:val="00DB6149"/>
    <w:rsid w:val="00DB772A"/>
    <w:rsid w:val="00DB7922"/>
    <w:rsid w:val="00DC1039"/>
    <w:rsid w:val="00DC319C"/>
    <w:rsid w:val="00DC4F09"/>
    <w:rsid w:val="00DD4A0E"/>
    <w:rsid w:val="00DD6387"/>
    <w:rsid w:val="00DD7E8B"/>
    <w:rsid w:val="00DF32C5"/>
    <w:rsid w:val="00DF7A2A"/>
    <w:rsid w:val="00E00F5B"/>
    <w:rsid w:val="00E06A6F"/>
    <w:rsid w:val="00E118BA"/>
    <w:rsid w:val="00E14061"/>
    <w:rsid w:val="00E20909"/>
    <w:rsid w:val="00E3040C"/>
    <w:rsid w:val="00E3123C"/>
    <w:rsid w:val="00E4279E"/>
    <w:rsid w:val="00E43089"/>
    <w:rsid w:val="00E45634"/>
    <w:rsid w:val="00E46E06"/>
    <w:rsid w:val="00E51106"/>
    <w:rsid w:val="00E7000E"/>
    <w:rsid w:val="00E7156E"/>
    <w:rsid w:val="00E73C95"/>
    <w:rsid w:val="00E77087"/>
    <w:rsid w:val="00E7739A"/>
    <w:rsid w:val="00E82731"/>
    <w:rsid w:val="00E87166"/>
    <w:rsid w:val="00E92FF4"/>
    <w:rsid w:val="00EA02E4"/>
    <w:rsid w:val="00EA53EE"/>
    <w:rsid w:val="00EA54D4"/>
    <w:rsid w:val="00EC654D"/>
    <w:rsid w:val="00EC7CA6"/>
    <w:rsid w:val="00EE0332"/>
    <w:rsid w:val="00EE5CA2"/>
    <w:rsid w:val="00EF27CE"/>
    <w:rsid w:val="00F02EA4"/>
    <w:rsid w:val="00F123B0"/>
    <w:rsid w:val="00F17E5E"/>
    <w:rsid w:val="00F23EEC"/>
    <w:rsid w:val="00F26D22"/>
    <w:rsid w:val="00F31523"/>
    <w:rsid w:val="00F329DE"/>
    <w:rsid w:val="00F367A4"/>
    <w:rsid w:val="00F60300"/>
    <w:rsid w:val="00F73BB6"/>
    <w:rsid w:val="00F74A39"/>
    <w:rsid w:val="00F802F3"/>
    <w:rsid w:val="00F839BB"/>
    <w:rsid w:val="00F84552"/>
    <w:rsid w:val="00F873B4"/>
    <w:rsid w:val="00F90069"/>
    <w:rsid w:val="00FA69C2"/>
    <w:rsid w:val="00FC4A72"/>
    <w:rsid w:val="00FD0642"/>
    <w:rsid w:val="00FD1622"/>
    <w:rsid w:val="00FD293D"/>
    <w:rsid w:val="00FD2C83"/>
    <w:rsid w:val="00FE3FD4"/>
    <w:rsid w:val="00FF17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C8F7B"/>
  <w15:docId w15:val="{A66B8097-7689-E84B-8EFB-DC0808E74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Calibr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6284D"/>
    <w:pPr>
      <w:spacing w:after="0" w:line="240" w:lineRule="auto"/>
    </w:pPr>
    <w:rPr>
      <w:rFonts w:ascii="Times New Roman" w:eastAsia="Times New Roman" w:hAnsi="Times New Roman" w:cs="Times New Roman"/>
      <w:sz w:val="24"/>
      <w:szCs w:val="24"/>
    </w:rPr>
  </w:style>
  <w:style w:type="paragraph" w:styleId="Nagwek1">
    <w:name w:val="heading 1"/>
    <w:basedOn w:val="Normalny"/>
    <w:next w:val="Normalny"/>
    <w:uiPriority w:val="9"/>
    <w:qFormat/>
    <w:pPr>
      <w:keepNext/>
      <w:keepLines/>
      <w:spacing w:before="480" w:after="120" w:line="259" w:lineRule="auto"/>
      <w:outlineLvl w:val="0"/>
    </w:pPr>
    <w:rPr>
      <w:rFonts w:ascii="Calibri" w:eastAsia="Calibri" w:hAnsi="Calibri" w:cs="Calibri"/>
      <w:b/>
      <w:sz w:val="48"/>
      <w:szCs w:val="48"/>
    </w:rPr>
  </w:style>
  <w:style w:type="paragraph" w:styleId="Nagwek2">
    <w:name w:val="heading 2"/>
    <w:basedOn w:val="Normalny"/>
    <w:next w:val="Normalny"/>
    <w:uiPriority w:val="9"/>
    <w:semiHidden/>
    <w:unhideWhenUsed/>
    <w:qFormat/>
    <w:pPr>
      <w:keepNext/>
      <w:keepLines/>
      <w:spacing w:before="360" w:after="80" w:line="259" w:lineRule="auto"/>
      <w:outlineLvl w:val="1"/>
    </w:pPr>
    <w:rPr>
      <w:rFonts w:ascii="Calibri" w:eastAsia="Calibri" w:hAnsi="Calibri" w:cs="Calibri"/>
      <w:b/>
      <w:sz w:val="36"/>
      <w:szCs w:val="36"/>
    </w:rPr>
  </w:style>
  <w:style w:type="paragraph" w:styleId="Nagwek3">
    <w:name w:val="heading 3"/>
    <w:basedOn w:val="Normalny"/>
    <w:next w:val="Normalny"/>
    <w:uiPriority w:val="9"/>
    <w:semiHidden/>
    <w:unhideWhenUsed/>
    <w:qFormat/>
    <w:pPr>
      <w:keepNext/>
      <w:keepLines/>
      <w:spacing w:before="280" w:after="80" w:line="259" w:lineRule="auto"/>
      <w:outlineLvl w:val="2"/>
    </w:pPr>
    <w:rPr>
      <w:rFonts w:ascii="Calibri" w:eastAsia="Calibri" w:hAnsi="Calibri" w:cs="Calibri"/>
      <w:b/>
      <w:sz w:val="28"/>
      <w:szCs w:val="28"/>
    </w:rPr>
  </w:style>
  <w:style w:type="paragraph" w:styleId="Nagwek4">
    <w:name w:val="heading 4"/>
    <w:basedOn w:val="Normalny"/>
    <w:next w:val="Normalny"/>
    <w:uiPriority w:val="9"/>
    <w:semiHidden/>
    <w:unhideWhenUsed/>
    <w:qFormat/>
    <w:pPr>
      <w:keepNext/>
      <w:keepLines/>
      <w:spacing w:before="240" w:after="40" w:line="259" w:lineRule="auto"/>
      <w:outlineLvl w:val="3"/>
    </w:pPr>
    <w:rPr>
      <w:rFonts w:ascii="Calibri" w:eastAsia="Calibri" w:hAnsi="Calibri" w:cs="Calibri"/>
      <w:b/>
    </w:rPr>
  </w:style>
  <w:style w:type="paragraph" w:styleId="Nagwek5">
    <w:name w:val="heading 5"/>
    <w:basedOn w:val="Normalny"/>
    <w:next w:val="Normalny"/>
    <w:uiPriority w:val="9"/>
    <w:semiHidden/>
    <w:unhideWhenUsed/>
    <w:qFormat/>
    <w:pPr>
      <w:keepNext/>
      <w:keepLines/>
      <w:spacing w:before="220" w:after="40" w:line="259" w:lineRule="auto"/>
      <w:outlineLvl w:val="4"/>
    </w:pPr>
    <w:rPr>
      <w:rFonts w:ascii="Calibri" w:eastAsia="Calibri" w:hAnsi="Calibri" w:cs="Calibri"/>
      <w:b/>
      <w:sz w:val="22"/>
      <w:szCs w:val="22"/>
    </w:rPr>
  </w:style>
  <w:style w:type="paragraph" w:styleId="Nagwek6">
    <w:name w:val="heading 6"/>
    <w:basedOn w:val="Normalny"/>
    <w:next w:val="Normalny"/>
    <w:uiPriority w:val="9"/>
    <w:semiHidden/>
    <w:unhideWhenUsed/>
    <w:qFormat/>
    <w:pPr>
      <w:keepNext/>
      <w:keepLines/>
      <w:spacing w:before="200" w:after="40" w:line="259" w:lineRule="auto"/>
      <w:outlineLvl w:val="5"/>
    </w:pPr>
    <w:rPr>
      <w:rFonts w:ascii="Calibri" w:eastAsia="Calibri" w:hAnsi="Calibri" w:cs="Calibri"/>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line="259" w:lineRule="auto"/>
    </w:pPr>
    <w:rPr>
      <w:rFonts w:ascii="Calibri" w:eastAsia="Calibri" w:hAnsi="Calibri" w:cs="Calibri"/>
      <w:b/>
      <w:sz w:val="72"/>
      <w:szCs w:val="72"/>
    </w:rPr>
  </w:style>
  <w:style w:type="paragraph" w:styleId="Akapitzlist">
    <w:name w:val="List Paragraph"/>
    <w:basedOn w:val="Normalny"/>
    <w:uiPriority w:val="34"/>
    <w:qFormat/>
    <w:rsid w:val="00B87088"/>
    <w:pPr>
      <w:spacing w:after="160" w:line="259" w:lineRule="auto"/>
      <w:ind w:left="720"/>
      <w:contextualSpacing/>
    </w:pPr>
    <w:rPr>
      <w:rFonts w:ascii="Calibri" w:eastAsia="Calibri" w:hAnsi="Calibri" w:cs="Calibri"/>
      <w:sz w:val="22"/>
      <w:szCs w:val="22"/>
    </w:rPr>
  </w:style>
  <w:style w:type="paragraph" w:styleId="Podtytu">
    <w:name w:val="Subtitle"/>
    <w:basedOn w:val="Normalny"/>
    <w:next w:val="Normalny"/>
    <w:uiPriority w:val="11"/>
    <w:qFormat/>
    <w:pPr>
      <w:keepNext/>
      <w:keepLines/>
      <w:spacing w:before="360" w:after="80" w:line="259" w:lineRule="auto"/>
    </w:pPr>
    <w:rPr>
      <w:rFonts w:ascii="Georgia" w:eastAsia="Georgia" w:hAnsi="Georgia" w:cs="Georgia"/>
      <w:i/>
      <w:color w:val="666666"/>
      <w:sz w:val="48"/>
      <w:szCs w:val="48"/>
    </w:rPr>
  </w:style>
  <w:style w:type="character" w:styleId="Hipercze">
    <w:name w:val="Hyperlink"/>
    <w:basedOn w:val="Domylnaczcionkaakapitu"/>
    <w:uiPriority w:val="99"/>
    <w:unhideWhenUsed/>
    <w:rsid w:val="00B31943"/>
    <w:rPr>
      <w:color w:val="0563C1" w:themeColor="hyperlink"/>
      <w:u w:val="single"/>
    </w:rPr>
  </w:style>
  <w:style w:type="paragraph" w:styleId="Nagwek">
    <w:name w:val="header"/>
    <w:basedOn w:val="Normalny"/>
    <w:link w:val="NagwekZnak"/>
    <w:uiPriority w:val="99"/>
    <w:unhideWhenUsed/>
    <w:rsid w:val="00522C43"/>
    <w:pPr>
      <w:tabs>
        <w:tab w:val="center" w:pos="4536"/>
        <w:tab w:val="right" w:pos="9072"/>
      </w:tabs>
    </w:pPr>
    <w:rPr>
      <w:rFonts w:ascii="Calibri" w:eastAsia="Calibri" w:hAnsi="Calibri" w:cs="Calibri"/>
      <w:sz w:val="22"/>
      <w:szCs w:val="22"/>
    </w:rPr>
  </w:style>
  <w:style w:type="character" w:customStyle="1" w:styleId="NagwekZnak">
    <w:name w:val="Nagłówek Znak"/>
    <w:basedOn w:val="Domylnaczcionkaakapitu"/>
    <w:link w:val="Nagwek"/>
    <w:uiPriority w:val="99"/>
    <w:rsid w:val="00522C43"/>
  </w:style>
  <w:style w:type="paragraph" w:styleId="Stopka">
    <w:name w:val="footer"/>
    <w:basedOn w:val="Normalny"/>
    <w:link w:val="StopkaZnak"/>
    <w:uiPriority w:val="99"/>
    <w:unhideWhenUsed/>
    <w:rsid w:val="00522C43"/>
    <w:pPr>
      <w:tabs>
        <w:tab w:val="center" w:pos="4536"/>
        <w:tab w:val="right" w:pos="9072"/>
      </w:tabs>
    </w:pPr>
    <w:rPr>
      <w:rFonts w:ascii="Calibri" w:eastAsia="Calibri" w:hAnsi="Calibri" w:cs="Calibri"/>
      <w:sz w:val="22"/>
      <w:szCs w:val="22"/>
    </w:rPr>
  </w:style>
  <w:style w:type="character" w:customStyle="1" w:styleId="StopkaZnak">
    <w:name w:val="Stopka Znak"/>
    <w:basedOn w:val="Domylnaczcionkaakapitu"/>
    <w:link w:val="Stopka"/>
    <w:uiPriority w:val="99"/>
    <w:rsid w:val="00522C43"/>
  </w:style>
  <w:style w:type="paragraph" w:styleId="Tekstprzypisudolnego">
    <w:name w:val="footnote text"/>
    <w:basedOn w:val="Normalny"/>
    <w:link w:val="TekstprzypisudolnegoZnak"/>
    <w:uiPriority w:val="9"/>
    <w:unhideWhenUsed/>
    <w:qFormat/>
    <w:rsid w:val="000E1AD0"/>
    <w:rPr>
      <w:sz w:val="20"/>
      <w:szCs w:val="20"/>
    </w:rPr>
  </w:style>
  <w:style w:type="character" w:customStyle="1" w:styleId="TekstprzypisudolnegoZnak">
    <w:name w:val="Tekst przypisu dolnego Znak"/>
    <w:basedOn w:val="Domylnaczcionkaakapitu"/>
    <w:link w:val="Tekstprzypisudolnego"/>
    <w:uiPriority w:val="9"/>
    <w:rsid w:val="000E1AD0"/>
    <w:rPr>
      <w:rFonts w:ascii="Times New Roman" w:eastAsia="Times New Roman" w:hAnsi="Times New Roman" w:cs="Times New Roman"/>
      <w:sz w:val="20"/>
      <w:szCs w:val="20"/>
    </w:rPr>
  </w:style>
  <w:style w:type="character" w:styleId="Odwoanieprzypisudolnego">
    <w:name w:val="footnote reference"/>
    <w:basedOn w:val="Domylnaczcionkaakapitu"/>
    <w:unhideWhenUsed/>
    <w:rsid w:val="000E1AD0"/>
    <w:rPr>
      <w:vertAlign w:val="superscript"/>
    </w:rPr>
  </w:style>
  <w:style w:type="character" w:styleId="Nierozpoznanawzmianka">
    <w:name w:val="Unresolved Mention"/>
    <w:basedOn w:val="Domylnaczcionkaakapitu"/>
    <w:uiPriority w:val="99"/>
    <w:semiHidden/>
    <w:unhideWhenUsed/>
    <w:rsid w:val="00870D8D"/>
    <w:rPr>
      <w:color w:val="605E5C"/>
      <w:shd w:val="clear" w:color="auto" w:fill="E1DFDD"/>
    </w:rPr>
  </w:style>
  <w:style w:type="character" w:styleId="Odwoaniedokomentarza">
    <w:name w:val="annotation reference"/>
    <w:basedOn w:val="Domylnaczcionkaakapitu"/>
    <w:uiPriority w:val="99"/>
    <w:semiHidden/>
    <w:unhideWhenUsed/>
    <w:rsid w:val="00AF1260"/>
    <w:rPr>
      <w:sz w:val="16"/>
      <w:szCs w:val="16"/>
    </w:rPr>
  </w:style>
  <w:style w:type="paragraph" w:styleId="Tekstkomentarza">
    <w:name w:val="annotation text"/>
    <w:basedOn w:val="Normalny"/>
    <w:link w:val="TekstkomentarzaZnak"/>
    <w:uiPriority w:val="99"/>
    <w:unhideWhenUsed/>
    <w:rsid w:val="00AF1260"/>
    <w:pPr>
      <w:spacing w:after="160"/>
    </w:pPr>
    <w:rPr>
      <w:rFonts w:ascii="Calibri" w:eastAsia="Calibri" w:hAnsi="Calibri" w:cs="Calibri"/>
      <w:sz w:val="20"/>
      <w:szCs w:val="20"/>
    </w:rPr>
  </w:style>
  <w:style w:type="character" w:customStyle="1" w:styleId="TekstkomentarzaZnak">
    <w:name w:val="Tekst komentarza Znak"/>
    <w:basedOn w:val="Domylnaczcionkaakapitu"/>
    <w:link w:val="Tekstkomentarza"/>
    <w:uiPriority w:val="99"/>
    <w:rsid w:val="00AF1260"/>
    <w:rPr>
      <w:sz w:val="20"/>
      <w:szCs w:val="20"/>
    </w:rPr>
  </w:style>
  <w:style w:type="paragraph" w:styleId="Tematkomentarza">
    <w:name w:val="annotation subject"/>
    <w:basedOn w:val="Tekstkomentarza"/>
    <w:next w:val="Tekstkomentarza"/>
    <w:link w:val="TematkomentarzaZnak"/>
    <w:uiPriority w:val="99"/>
    <w:semiHidden/>
    <w:unhideWhenUsed/>
    <w:rsid w:val="00AF1260"/>
    <w:rPr>
      <w:b/>
      <w:bCs/>
    </w:rPr>
  </w:style>
  <w:style w:type="character" w:customStyle="1" w:styleId="TematkomentarzaZnak">
    <w:name w:val="Temat komentarza Znak"/>
    <w:basedOn w:val="TekstkomentarzaZnak"/>
    <w:link w:val="Tematkomentarza"/>
    <w:uiPriority w:val="99"/>
    <w:semiHidden/>
    <w:rsid w:val="00AF1260"/>
    <w:rPr>
      <w:b/>
      <w:bCs/>
      <w:sz w:val="20"/>
      <w:szCs w:val="20"/>
    </w:rPr>
  </w:style>
  <w:style w:type="paragraph" w:styleId="NormalnyWeb">
    <w:name w:val="Normal (Web)"/>
    <w:basedOn w:val="Normalny"/>
    <w:uiPriority w:val="99"/>
    <w:unhideWhenUsed/>
    <w:rsid w:val="005C0860"/>
    <w:pPr>
      <w:spacing w:before="100" w:beforeAutospacing="1" w:after="100" w:afterAutospacing="1"/>
    </w:pPr>
  </w:style>
  <w:style w:type="character" w:styleId="Uwydatnienie">
    <w:name w:val="Emphasis"/>
    <w:basedOn w:val="Domylnaczcionkaakapitu"/>
    <w:uiPriority w:val="20"/>
    <w:qFormat/>
    <w:rsid w:val="00FD293D"/>
    <w:rPr>
      <w:i/>
      <w:iCs/>
    </w:rPr>
  </w:style>
  <w:style w:type="paragraph" w:styleId="Poprawka">
    <w:name w:val="Revision"/>
    <w:hidden/>
    <w:uiPriority w:val="99"/>
    <w:semiHidden/>
    <w:rsid w:val="00C177F0"/>
    <w:pPr>
      <w:spacing w:after="0" w:line="240" w:lineRule="auto"/>
    </w:pPr>
    <w:rPr>
      <w:rFonts w:ascii="Times New Roman" w:eastAsia="Times New Roman" w:hAnsi="Times New Roman" w:cs="Times New Roman"/>
      <w:sz w:val="24"/>
      <w:szCs w:val="24"/>
    </w:rPr>
  </w:style>
  <w:style w:type="paragraph" w:customStyle="1" w:styleId="xmsonormal">
    <w:name w:val="x_msonormal"/>
    <w:basedOn w:val="Normalny"/>
    <w:rsid w:val="00914D9C"/>
    <w:pPr>
      <w:spacing w:before="100" w:beforeAutospacing="1" w:after="100" w:afterAutospacing="1"/>
    </w:pPr>
  </w:style>
  <w:style w:type="character" w:styleId="UyteHipercze">
    <w:name w:val="FollowedHyperlink"/>
    <w:basedOn w:val="Domylnaczcionkaakapitu"/>
    <w:uiPriority w:val="99"/>
    <w:semiHidden/>
    <w:unhideWhenUsed/>
    <w:rsid w:val="00907CDC"/>
    <w:rPr>
      <w:color w:val="954F72" w:themeColor="followedHyperlink"/>
      <w:u w:val="single"/>
    </w:rPr>
  </w:style>
  <w:style w:type="paragraph" w:styleId="Tekstpodstawowy">
    <w:name w:val="Body Text"/>
    <w:basedOn w:val="Normalny"/>
    <w:link w:val="TekstpodstawowyZnak"/>
    <w:qFormat/>
    <w:rsid w:val="009B6C05"/>
    <w:pPr>
      <w:spacing w:before="180" w:after="180"/>
    </w:pPr>
    <w:rPr>
      <w:rFonts w:asciiTheme="minorHAnsi" w:eastAsiaTheme="minorHAnsi" w:hAnsiTheme="minorHAnsi" w:cstheme="minorBidi"/>
      <w:lang w:val="en" w:eastAsia="en-US"/>
    </w:rPr>
  </w:style>
  <w:style w:type="character" w:customStyle="1" w:styleId="TekstpodstawowyZnak">
    <w:name w:val="Tekst podstawowy Znak"/>
    <w:basedOn w:val="Domylnaczcionkaakapitu"/>
    <w:link w:val="Tekstpodstawowy"/>
    <w:rsid w:val="009B6C05"/>
    <w:rPr>
      <w:rFonts w:asciiTheme="minorHAnsi" w:eastAsiaTheme="minorHAnsi" w:hAnsiTheme="minorHAnsi" w:cstheme="minorBidi"/>
      <w:sz w:val="24"/>
      <w:szCs w:val="24"/>
      <w:lang w:val="en" w:eastAsia="en-US"/>
    </w:rPr>
  </w:style>
  <w:style w:type="paragraph" w:customStyle="1" w:styleId="FirstParagraph">
    <w:name w:val="First Paragraph"/>
    <w:basedOn w:val="Tekstpodstawowy"/>
    <w:next w:val="Tekstpodstawowy"/>
    <w:qFormat/>
    <w:rsid w:val="009B6C05"/>
  </w:style>
  <w:style w:type="paragraph" w:customStyle="1" w:styleId="Compact">
    <w:name w:val="Compact"/>
    <w:basedOn w:val="Tekstpodstawowy"/>
    <w:qFormat/>
    <w:rsid w:val="00E06A6F"/>
    <w:pPr>
      <w:spacing w:before="36" w:after="36"/>
    </w:pPr>
  </w:style>
  <w:style w:type="character" w:styleId="Pogrubienie">
    <w:name w:val="Strong"/>
    <w:basedOn w:val="Domylnaczcionkaakapitu"/>
    <w:uiPriority w:val="22"/>
    <w:qFormat/>
    <w:rsid w:val="008746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1459844">
      <w:bodyDiv w:val="1"/>
      <w:marLeft w:val="0"/>
      <w:marRight w:val="0"/>
      <w:marTop w:val="0"/>
      <w:marBottom w:val="0"/>
      <w:divBdr>
        <w:top w:val="none" w:sz="0" w:space="0" w:color="auto"/>
        <w:left w:val="none" w:sz="0" w:space="0" w:color="auto"/>
        <w:bottom w:val="none" w:sz="0" w:space="0" w:color="auto"/>
        <w:right w:val="none" w:sz="0" w:space="0" w:color="auto"/>
      </w:divBdr>
    </w:div>
    <w:div w:id="271743990">
      <w:bodyDiv w:val="1"/>
      <w:marLeft w:val="0"/>
      <w:marRight w:val="0"/>
      <w:marTop w:val="0"/>
      <w:marBottom w:val="0"/>
      <w:divBdr>
        <w:top w:val="none" w:sz="0" w:space="0" w:color="auto"/>
        <w:left w:val="none" w:sz="0" w:space="0" w:color="auto"/>
        <w:bottom w:val="none" w:sz="0" w:space="0" w:color="auto"/>
        <w:right w:val="none" w:sz="0" w:space="0" w:color="auto"/>
      </w:divBdr>
    </w:div>
    <w:div w:id="586695089">
      <w:bodyDiv w:val="1"/>
      <w:marLeft w:val="0"/>
      <w:marRight w:val="0"/>
      <w:marTop w:val="0"/>
      <w:marBottom w:val="0"/>
      <w:divBdr>
        <w:top w:val="none" w:sz="0" w:space="0" w:color="auto"/>
        <w:left w:val="none" w:sz="0" w:space="0" w:color="auto"/>
        <w:bottom w:val="none" w:sz="0" w:space="0" w:color="auto"/>
        <w:right w:val="none" w:sz="0" w:space="0" w:color="auto"/>
      </w:divBdr>
    </w:div>
    <w:div w:id="1024134054">
      <w:bodyDiv w:val="1"/>
      <w:marLeft w:val="0"/>
      <w:marRight w:val="0"/>
      <w:marTop w:val="0"/>
      <w:marBottom w:val="0"/>
      <w:divBdr>
        <w:top w:val="none" w:sz="0" w:space="0" w:color="auto"/>
        <w:left w:val="none" w:sz="0" w:space="0" w:color="auto"/>
        <w:bottom w:val="none" w:sz="0" w:space="0" w:color="auto"/>
        <w:right w:val="none" w:sz="0" w:space="0" w:color="auto"/>
      </w:divBdr>
    </w:div>
    <w:div w:id="1276526197">
      <w:bodyDiv w:val="1"/>
      <w:marLeft w:val="0"/>
      <w:marRight w:val="0"/>
      <w:marTop w:val="0"/>
      <w:marBottom w:val="0"/>
      <w:divBdr>
        <w:top w:val="none" w:sz="0" w:space="0" w:color="auto"/>
        <w:left w:val="none" w:sz="0" w:space="0" w:color="auto"/>
        <w:bottom w:val="none" w:sz="0" w:space="0" w:color="auto"/>
        <w:right w:val="none" w:sz="0" w:space="0" w:color="auto"/>
      </w:divBdr>
    </w:div>
    <w:div w:id="1398819946">
      <w:bodyDiv w:val="1"/>
      <w:marLeft w:val="0"/>
      <w:marRight w:val="0"/>
      <w:marTop w:val="0"/>
      <w:marBottom w:val="0"/>
      <w:divBdr>
        <w:top w:val="none" w:sz="0" w:space="0" w:color="auto"/>
        <w:left w:val="none" w:sz="0" w:space="0" w:color="auto"/>
        <w:bottom w:val="none" w:sz="0" w:space="0" w:color="auto"/>
        <w:right w:val="none" w:sz="0" w:space="0" w:color="auto"/>
      </w:divBdr>
    </w:div>
    <w:div w:id="1481850092">
      <w:bodyDiv w:val="1"/>
      <w:marLeft w:val="0"/>
      <w:marRight w:val="0"/>
      <w:marTop w:val="0"/>
      <w:marBottom w:val="0"/>
      <w:divBdr>
        <w:top w:val="none" w:sz="0" w:space="0" w:color="auto"/>
        <w:left w:val="none" w:sz="0" w:space="0" w:color="auto"/>
        <w:bottom w:val="none" w:sz="0" w:space="0" w:color="auto"/>
        <w:right w:val="none" w:sz="0" w:space="0" w:color="auto"/>
      </w:divBdr>
    </w:div>
    <w:div w:id="1638224594">
      <w:bodyDiv w:val="1"/>
      <w:marLeft w:val="0"/>
      <w:marRight w:val="0"/>
      <w:marTop w:val="0"/>
      <w:marBottom w:val="0"/>
      <w:divBdr>
        <w:top w:val="none" w:sz="0" w:space="0" w:color="auto"/>
        <w:left w:val="none" w:sz="0" w:space="0" w:color="auto"/>
        <w:bottom w:val="none" w:sz="0" w:space="0" w:color="auto"/>
        <w:right w:val="none" w:sz="0" w:space="0" w:color="auto"/>
      </w:divBdr>
    </w:div>
    <w:div w:id="18468179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mailto:Z.Dyba@oknoplast.com.pl" TargetMode="External"/><Relationship Id="rId4" Type="http://schemas.openxmlformats.org/officeDocument/2006/relationships/styles" Target="styles.xml"/><Relationship Id="rId9" Type="http://schemas.openxmlformats.org/officeDocument/2006/relationships/hyperlink" Target="http://p.ogrodnik@commplace.com.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DwgzTrsYgAQY9jRrW9CaNrNy6Kw==">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95D2C55-C063-8C46-A45C-514BC963C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913</Words>
  <Characters>5483</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Stępień, Paulina</dc:creator>
  <cp:keywords/>
  <dc:description/>
  <cp:lastModifiedBy>Patrycja Ogrodnik</cp:lastModifiedBy>
  <cp:revision>2</cp:revision>
  <dcterms:created xsi:type="dcterms:W3CDTF">2026-08-17T08:59:00Z</dcterms:created>
  <dcterms:modified xsi:type="dcterms:W3CDTF">2026-08-17T08:59:00Z</dcterms:modified>
</cp:coreProperties>
</file>