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4ED2B" w14:textId="22D3797E" w:rsidR="003F5FA0" w:rsidRPr="00DD6387" w:rsidRDefault="00C71BA9" w:rsidP="00DD6387">
      <w:pPr>
        <w:spacing w:before="240" w:line="360" w:lineRule="auto"/>
        <w:jc w:val="right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Informacja prasowa</w:t>
      </w:r>
    </w:p>
    <w:p w14:paraId="4025343C" w14:textId="77777777" w:rsidR="006F1FD8" w:rsidRPr="006F1FD8" w:rsidRDefault="006F1FD8" w:rsidP="006F1FD8">
      <w:pPr>
        <w:spacing w:before="24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header"/>
      <w:bookmarkEnd w:id="0"/>
      <w:r w:rsidRPr="006F1FD8">
        <w:rPr>
          <w:rFonts w:ascii="Calibri" w:hAnsi="Calibri" w:cs="Calibri"/>
          <w:b/>
          <w:bCs/>
          <w:sz w:val="22"/>
          <w:szCs w:val="22"/>
        </w:rPr>
        <w:t>Personalizacja jako nowy standard w projektowaniu domu. Jak zmieniają się oczekiwania inwestorów wobec stolarki?</w:t>
      </w:r>
    </w:p>
    <w:p w14:paraId="6E51B51D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F1FD8">
        <w:rPr>
          <w:rFonts w:ascii="Calibri" w:hAnsi="Calibri" w:cs="Calibri"/>
          <w:b/>
          <w:bCs/>
          <w:sz w:val="22"/>
          <w:szCs w:val="22"/>
        </w:rPr>
        <w:t>Jeszcze kilka lat temu wybór okien sprowadzał się głównie do parametrów technicznych i ceny. Dziś to za mało. Inwestorzy – często wspólnie z architektami – coraz częściej traktują stolarkę jako pełnoprawny element projektu architektonicznego, a nie tylko funkcjonalny dodatek montowany na końcu budowy. Sprawdzamy, jak rosnąca potrzeba indywidualizacji zmienia ofertę producentów i pracę projektantów.</w:t>
      </w:r>
    </w:p>
    <w:p w14:paraId="4F9E1923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F1FD8">
        <w:rPr>
          <w:rFonts w:ascii="Calibri" w:hAnsi="Calibri" w:cs="Calibri"/>
          <w:b/>
          <w:bCs/>
          <w:sz w:val="22"/>
          <w:szCs w:val="22"/>
        </w:rPr>
        <w:t xml:space="preserve">Koniec ery białych okien </w:t>
      </w:r>
    </w:p>
    <w:p w14:paraId="7F373A70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>Okna z PVC pozostają dominującym wyborem na polskim rynku – decyduje się na nie blisko 75 proc. inwestorów, głównie ze względu na dobrą izolację termiczną, trwałość i korzystną relację jakości do ceny. Zmienia się jednak to, czego inwestorzy oczekują od samego PVC. Przez lata rynek zdominowany był przez biel i „złoty dąb” – dziś standardem stały się szerokie palety kolorów, w tym odcienie szarości, grafitu i antracytu, a producenci coraz częściej oferują też wzory imitujące beton czy wykończenia metaliczne). Kolor okna stał się elementem, o którym decyduje się na etapie projektu, razem z fasadą, dachem i stolarką drzwiową.</w:t>
      </w:r>
    </w:p>
    <w:p w14:paraId="04C9DC05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F1FD8">
        <w:rPr>
          <w:rFonts w:ascii="Calibri" w:hAnsi="Calibri" w:cs="Calibri"/>
          <w:b/>
          <w:bCs/>
          <w:sz w:val="22"/>
          <w:szCs w:val="22"/>
        </w:rPr>
        <w:t>Kolor to za mało</w:t>
      </w:r>
    </w:p>
    <w:p w14:paraId="4F0A4C8F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>Rosnąca świadomość inwestorów sprawia, że sama możliwość wyboru koloru przestała im wystarczać. Coraz większe znaczenie ma też rodzaj wykończenia powierzchni profilu – bo ten sam odcień może wyglądać zupełnie inaczej w zależności od tego, czy powierzchnia jest błyszcząca, satynowa czy matowa. Różnica wynika ze sposobu, w jaki profil odbija światło: połysk daje mocne, wyraziste refleksy, satyna rozprasza je subtelnie, a mat niemal całkowicie je eliminuje, dzięki czemu kolor zyskuje głębię i bardziej jednolity, architektoniczny charakter.</w:t>
      </w:r>
    </w:p>
    <w:p w14:paraId="5927F240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 xml:space="preserve">To rozróżnienie ma praktyczne znaczenie projektowe. Wykończenia o ograniczonym połysku – satynowe i matowe – są dziś chętnie wybierane w projektach inspirowanych trendami </w:t>
      </w:r>
      <w:proofErr w:type="spellStart"/>
      <w:r w:rsidRPr="006F1FD8">
        <w:rPr>
          <w:rFonts w:ascii="Calibri" w:hAnsi="Calibri" w:cs="Calibri"/>
          <w:sz w:val="22"/>
          <w:szCs w:val="22"/>
        </w:rPr>
        <w:t>soft</w:t>
      </w:r>
      <w:proofErr w:type="spellEnd"/>
      <w:r w:rsidRPr="006F1FD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F1FD8">
        <w:rPr>
          <w:rFonts w:ascii="Calibri" w:hAnsi="Calibri" w:cs="Calibri"/>
          <w:sz w:val="22"/>
          <w:szCs w:val="22"/>
        </w:rPr>
        <w:t>minimalism</w:t>
      </w:r>
      <w:proofErr w:type="spellEnd"/>
      <w:r w:rsidRPr="006F1FD8">
        <w:rPr>
          <w:rFonts w:ascii="Calibri" w:hAnsi="Calibri" w:cs="Calibri"/>
          <w:sz w:val="22"/>
          <w:szCs w:val="22"/>
        </w:rPr>
        <w:t xml:space="preserve"> czy </w:t>
      </w:r>
      <w:proofErr w:type="spellStart"/>
      <w:r w:rsidRPr="006F1FD8">
        <w:rPr>
          <w:rFonts w:ascii="Calibri" w:hAnsi="Calibri" w:cs="Calibri"/>
          <w:sz w:val="22"/>
          <w:szCs w:val="22"/>
        </w:rPr>
        <w:t>quiet</w:t>
      </w:r>
      <w:proofErr w:type="spellEnd"/>
      <w:r w:rsidRPr="006F1FD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F1FD8">
        <w:rPr>
          <w:rFonts w:ascii="Calibri" w:hAnsi="Calibri" w:cs="Calibri"/>
          <w:sz w:val="22"/>
          <w:szCs w:val="22"/>
        </w:rPr>
        <w:t>luxury</w:t>
      </w:r>
      <w:proofErr w:type="spellEnd"/>
      <w:r w:rsidRPr="006F1FD8">
        <w:rPr>
          <w:rFonts w:ascii="Calibri" w:hAnsi="Calibri" w:cs="Calibri"/>
          <w:sz w:val="22"/>
          <w:szCs w:val="22"/>
        </w:rPr>
        <w:t>, gdzie liczy się spokojna, uporządkowana bryła budynku, a nie efekciarskie detale. Kierunek ten potwierdzają też międzynarodowe targi wzornictwa i budownictwa – w 2025 i 2026 roku stonowane, niepołyskujące powierzchnie pojawiały się coraz częściej nie tylko w stolarce, ale też w innych materiałach wykończeniowych.</w:t>
      </w:r>
    </w:p>
    <w:p w14:paraId="6C855518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lastRenderedPageBreak/>
        <w:t xml:space="preserve">Rynek odpowiada na to poszerzeniem oferty: obok tradycyjnego połysku pojawiają się osobne linie </w:t>
      </w:r>
      <w:proofErr w:type="spellStart"/>
      <w:r w:rsidRPr="006F1FD8">
        <w:rPr>
          <w:rFonts w:ascii="Calibri" w:hAnsi="Calibri" w:cs="Calibri"/>
          <w:sz w:val="22"/>
          <w:szCs w:val="22"/>
        </w:rPr>
        <w:t>wykończeń</w:t>
      </w:r>
      <w:proofErr w:type="spellEnd"/>
      <w:r w:rsidRPr="006F1FD8">
        <w:rPr>
          <w:rFonts w:ascii="Calibri" w:hAnsi="Calibri" w:cs="Calibri"/>
          <w:sz w:val="22"/>
          <w:szCs w:val="22"/>
        </w:rPr>
        <w:t xml:space="preserve"> – na przykład satynowe, matowe oraz imitujące naturalne drewno – co pozwala inwestorowi dobrać nie tylko barwę, ale i sposób, w jaki ta barwa „pracuje” w świetle.</w:t>
      </w:r>
    </w:p>
    <w:p w14:paraId="521E5D5F" w14:textId="36DBDD8B" w:rsidR="006F1FD8" w:rsidRPr="006F1FD8" w:rsidRDefault="0063651B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3651B">
        <w:rPr>
          <w:rFonts w:ascii="Calibri" w:hAnsi="Calibri" w:cs="Calibri"/>
          <w:i/>
          <w:iCs/>
          <w:sz w:val="22"/>
          <w:szCs w:val="22"/>
        </w:rPr>
        <w:t>„</w:t>
      </w:r>
      <w:r w:rsidR="006F1FD8" w:rsidRPr="0063651B">
        <w:rPr>
          <w:rFonts w:ascii="Calibri" w:hAnsi="Calibri" w:cs="Calibri"/>
          <w:i/>
          <w:iCs/>
          <w:sz w:val="22"/>
          <w:szCs w:val="22"/>
        </w:rPr>
        <w:t>Inwestorzy i architekci myślą o oknach bardziej świadomie niż jeszcze kilka lat temu. Coraz częściej dostajemy pytania nie tylko o sam odcień, ale o to, jak konkretna struktura czy faktura okleiny zaprezentuje się w naturalnym świetle i na tle danej elewacji.</w:t>
      </w:r>
      <w:r w:rsidRPr="0063651B">
        <w:rPr>
          <w:rFonts w:ascii="Calibri" w:hAnsi="Calibri" w:cs="Calibri"/>
          <w:i/>
          <w:iCs/>
          <w:sz w:val="22"/>
          <w:szCs w:val="22"/>
        </w:rPr>
        <w:t>”</w:t>
      </w:r>
      <w:r w:rsidR="006F1FD8" w:rsidRPr="006F1FD8">
        <w:rPr>
          <w:rFonts w:ascii="Calibri" w:hAnsi="Calibri" w:cs="Calibri"/>
          <w:sz w:val="22"/>
          <w:szCs w:val="22"/>
        </w:rPr>
        <w:t xml:space="preserve"> – mówi Zuzanna Dyba, specjalistka ds. public relations w OKNOPLAST. </w:t>
      </w:r>
      <w:r>
        <w:rPr>
          <w:rFonts w:ascii="Calibri" w:hAnsi="Calibri" w:cs="Calibri"/>
          <w:sz w:val="22"/>
          <w:szCs w:val="22"/>
        </w:rPr>
        <w:t>„</w:t>
      </w:r>
      <w:r w:rsidR="006F1FD8" w:rsidRPr="0063651B">
        <w:rPr>
          <w:rFonts w:ascii="Calibri" w:hAnsi="Calibri" w:cs="Calibri"/>
          <w:i/>
          <w:iCs/>
          <w:sz w:val="22"/>
          <w:szCs w:val="22"/>
        </w:rPr>
        <w:t xml:space="preserve">Dlatego rozwijamy ofertę nie tylko o nowe kolory okien, ale też o różne rodzaje </w:t>
      </w:r>
      <w:proofErr w:type="spellStart"/>
      <w:r w:rsidR="006F1FD8" w:rsidRPr="0063651B">
        <w:rPr>
          <w:rFonts w:ascii="Calibri" w:hAnsi="Calibri" w:cs="Calibri"/>
          <w:i/>
          <w:iCs/>
          <w:sz w:val="22"/>
          <w:szCs w:val="22"/>
        </w:rPr>
        <w:t>wykończeń</w:t>
      </w:r>
      <w:proofErr w:type="spellEnd"/>
      <w:r w:rsidR="006F1FD8" w:rsidRPr="0063651B">
        <w:rPr>
          <w:rFonts w:ascii="Calibri" w:hAnsi="Calibri" w:cs="Calibri"/>
          <w:i/>
          <w:iCs/>
          <w:sz w:val="22"/>
          <w:szCs w:val="22"/>
        </w:rPr>
        <w:t xml:space="preserve"> oklein z tej samej palety kolorystycznej. Dzięki temu okna można idealnie dopasować do architektury budynku, a nie tylko dobrać ich odcień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="006F1FD8" w:rsidRPr="006F1FD8">
        <w:rPr>
          <w:rFonts w:ascii="Calibri" w:hAnsi="Calibri" w:cs="Calibri"/>
          <w:sz w:val="22"/>
          <w:szCs w:val="22"/>
        </w:rPr>
        <w:t>.</w:t>
      </w:r>
    </w:p>
    <w:p w14:paraId="71F0F5AD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F1FD8">
        <w:rPr>
          <w:rFonts w:ascii="Calibri" w:hAnsi="Calibri" w:cs="Calibri"/>
          <w:b/>
          <w:bCs/>
          <w:sz w:val="22"/>
          <w:szCs w:val="22"/>
        </w:rPr>
        <w:t>Dwa kolory, jedno okno – personalizacja dla różnych potrzeb</w:t>
      </w:r>
    </w:p>
    <w:p w14:paraId="440DEAD4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 xml:space="preserve">Kolejnym przejawem rosnącej personalizacji jest popularność okien </w:t>
      </w:r>
      <w:proofErr w:type="spellStart"/>
      <w:r w:rsidRPr="006F1FD8">
        <w:rPr>
          <w:rFonts w:ascii="Calibri" w:hAnsi="Calibri" w:cs="Calibri"/>
          <w:sz w:val="22"/>
          <w:szCs w:val="22"/>
        </w:rPr>
        <w:t>bicolor</w:t>
      </w:r>
      <w:proofErr w:type="spellEnd"/>
      <w:r w:rsidRPr="006F1FD8">
        <w:rPr>
          <w:rFonts w:ascii="Calibri" w:hAnsi="Calibri" w:cs="Calibri"/>
          <w:sz w:val="22"/>
          <w:szCs w:val="22"/>
        </w:rPr>
        <w:t>, czyli takich, w których zewnętrzna i wewnętrzna strona profilu ma inny kolor. Rozwiązanie to od dawna dostępne jest zarówno w PVC, jak i w aluminium czy drewnie, ale jeszcze niedawno traktowane było jako opcja niszowa i kosztowna.</w:t>
      </w:r>
    </w:p>
    <w:p w14:paraId="64F69FF4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>Dziś pełni ono konkretną funkcję projektową: pozwala pogodzić wygląd elewacji, za który zwykle odpowiada architekt, z charakterem wnętrza, który projektuje sam inwestor. Co ciekawe, cena takiego rozwiązania nie zawsze jest wyższa – bywa nawet niższa niż okna jednokolorowego, jeśli to drugie wymaga niestandardowej okleiny, podczas gdy okno dwukolorowe łączy dwa popularne, standardowe kolory, np. biel od wewnątrz i antracyt na zewnątrz.</w:t>
      </w:r>
    </w:p>
    <w:p w14:paraId="646344C8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F1FD8">
        <w:rPr>
          <w:rFonts w:ascii="Calibri" w:hAnsi="Calibri" w:cs="Calibri"/>
          <w:b/>
          <w:bCs/>
          <w:sz w:val="22"/>
          <w:szCs w:val="22"/>
        </w:rPr>
        <w:t>Wąska rama, większa swoboda projektowa</w:t>
      </w:r>
    </w:p>
    <w:p w14:paraId="4F529122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>W nowoczesnym budownictwie coraz częściej stosuje się systemy o maksymalnie zwężonej ramie, które optycznie „znikają”, ustępując miejsca większej szybie. Taki zabieg pozwala architektom projektować duże, spójne przeszklenia bez wizualnego rozdrobnienia fasady przez grube, tradycyjne ramy.</w:t>
      </w:r>
    </w:p>
    <w:p w14:paraId="2D96B572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>To rozwiązanie ma znaczenie zwłaszcza przy zestawianiu okien z surowymi materiałami elewacyjnymi – betonem architektonicznym, stalą, kamieniem czy cegłą klinkierową – gdzie nadmiar detalu na stolarce mógłby zaburzyć spójność całej bryły. W efekcie wybór szerokości profilu przestaje być decyzją czysto techniczną i staje się częścią języka architektonicznego budynku.</w:t>
      </w:r>
    </w:p>
    <w:p w14:paraId="09BBA611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 xml:space="preserve">Rosnąca liczba możliwości – kolor, wykończenie, szerokość profilu, wariant jedno- lub dwukolorowy – oznacza, że decyzje dotyczące stolarki trzeba dziś podejmować wcześniej niż kiedyś, najlepiej już na </w:t>
      </w:r>
      <w:r w:rsidRPr="006F1FD8">
        <w:rPr>
          <w:rFonts w:ascii="Calibri" w:hAnsi="Calibri" w:cs="Calibri"/>
          <w:sz w:val="22"/>
          <w:szCs w:val="22"/>
        </w:rPr>
        <w:lastRenderedPageBreak/>
        <w:t>etapie projektu koncepcyjnego. Dobór niewłaściwej okleiny do struktury elewacji – np. mocno połyskującej ramy przy chropowatym, łupanym kamieniu – może wizualnie rozstroić całą kompozycję, nawet jeśli sam kolor został dobrany prawidłowo.</w:t>
      </w:r>
    </w:p>
    <w:p w14:paraId="7EDE90DF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F1FD8">
        <w:rPr>
          <w:rFonts w:ascii="Calibri" w:hAnsi="Calibri" w:cs="Calibri"/>
          <w:b/>
          <w:bCs/>
          <w:sz w:val="22"/>
          <w:szCs w:val="22"/>
        </w:rPr>
        <w:t>Personalizacja zmienia też sposób produkcji</w:t>
      </w:r>
    </w:p>
    <w:p w14:paraId="3B68ABC8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 xml:space="preserve">Rosnące oczekiwania co do indywidualizacji przekładają się na sposób, w jaki producenci projektują swoją ofertę. Dzisiejsze okna powstają całkowicie od zera, co daje niemal nieograniczone możliwości personalizacji. Producenci mogą zrealizować praktycznie każdy pomysł – od doboru zróżnicowanych wariantów </w:t>
      </w:r>
      <w:proofErr w:type="spellStart"/>
      <w:r w:rsidRPr="006F1FD8">
        <w:rPr>
          <w:rFonts w:ascii="Calibri" w:hAnsi="Calibri" w:cs="Calibri"/>
          <w:sz w:val="22"/>
          <w:szCs w:val="22"/>
        </w:rPr>
        <w:t>wykończeń</w:t>
      </w:r>
      <w:proofErr w:type="spellEnd"/>
      <w:r w:rsidRPr="006F1FD8">
        <w:rPr>
          <w:rFonts w:ascii="Calibri" w:hAnsi="Calibri" w:cs="Calibri"/>
          <w:sz w:val="22"/>
          <w:szCs w:val="22"/>
        </w:rPr>
        <w:t xml:space="preserve"> (takich jak architektoniczny mat, stonowana satyna czy klasyczne dekory drewnopodobne), po precyzyjnie dopasowane szprosy czy nietypowe kształty. </w:t>
      </w:r>
    </w:p>
    <w:p w14:paraId="3992D95E" w14:textId="7B7C09AE" w:rsidR="006F1FD8" w:rsidRPr="006F1FD8" w:rsidRDefault="0063651B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„</w:t>
      </w:r>
      <w:r w:rsidR="006F1FD8" w:rsidRPr="0063651B">
        <w:rPr>
          <w:rFonts w:ascii="Calibri" w:hAnsi="Calibri" w:cs="Calibri"/>
          <w:i/>
          <w:iCs/>
          <w:sz w:val="22"/>
          <w:szCs w:val="22"/>
        </w:rPr>
        <w:t>Personalizacja nie może odbywać się kosztem parametrów technicznych – to dla nas punkt wyjścia, nie kompromis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="006F1FD8" w:rsidRPr="006F1FD8">
        <w:rPr>
          <w:rFonts w:ascii="Calibri" w:hAnsi="Calibri" w:cs="Calibri"/>
          <w:sz w:val="22"/>
          <w:szCs w:val="22"/>
        </w:rPr>
        <w:t xml:space="preserve"> – podkreśla Zuzanna Dyba, specjalistka ds. public relations w OKNOPLAST. </w:t>
      </w:r>
      <w:r>
        <w:rPr>
          <w:rFonts w:ascii="Calibri" w:hAnsi="Calibri" w:cs="Calibri"/>
          <w:sz w:val="22"/>
          <w:szCs w:val="22"/>
        </w:rPr>
        <w:t>„</w:t>
      </w:r>
      <w:r w:rsidR="006F1FD8" w:rsidRPr="0063651B">
        <w:rPr>
          <w:rFonts w:ascii="Calibri" w:hAnsi="Calibri" w:cs="Calibri"/>
          <w:i/>
          <w:iCs/>
          <w:sz w:val="22"/>
          <w:szCs w:val="22"/>
        </w:rPr>
        <w:t>Niezależnie od wybranego wykończenia czy koloru okleiny, każda nowość w ofercie podlega tym samym surowym testom odporności na czynniki atmosferyczne. Inwestor zyskuje pewność, że unikalny design idzie w parze z niezawodną trwałością na lata</w:t>
      </w:r>
      <w:r w:rsidR="006F1FD8" w:rsidRPr="006F1FD8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”</w:t>
      </w:r>
      <w:r w:rsidR="006F1FD8" w:rsidRPr="006F1FD8">
        <w:rPr>
          <w:rFonts w:ascii="Calibri" w:hAnsi="Calibri" w:cs="Calibri"/>
          <w:sz w:val="22"/>
          <w:szCs w:val="22"/>
        </w:rPr>
        <w:t xml:space="preserve"> – dodaje. </w:t>
      </w:r>
    </w:p>
    <w:p w14:paraId="51A9D073" w14:textId="77777777" w:rsidR="006F1FD8" w:rsidRPr="006F1FD8" w:rsidRDefault="006F1FD8" w:rsidP="006F1FD8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6F1FD8">
        <w:rPr>
          <w:rFonts w:ascii="Calibri" w:hAnsi="Calibri" w:cs="Calibri"/>
          <w:sz w:val="22"/>
          <w:szCs w:val="22"/>
        </w:rPr>
        <w:t xml:space="preserve">Personalizacja stolarki okiennej staje się standardowym elementem procesu projektowego, obok wyboru materiału elewacyjnego czy kolorystyki dachu. Rosnąca liczba dostępnych </w:t>
      </w:r>
      <w:proofErr w:type="spellStart"/>
      <w:r w:rsidRPr="006F1FD8">
        <w:rPr>
          <w:rFonts w:ascii="Calibri" w:hAnsi="Calibri" w:cs="Calibri"/>
          <w:sz w:val="22"/>
          <w:szCs w:val="22"/>
        </w:rPr>
        <w:t>wykończeń</w:t>
      </w:r>
      <w:proofErr w:type="spellEnd"/>
      <w:r w:rsidRPr="006F1FD8">
        <w:rPr>
          <w:rFonts w:ascii="Calibri" w:hAnsi="Calibri" w:cs="Calibri"/>
          <w:sz w:val="22"/>
          <w:szCs w:val="22"/>
        </w:rPr>
        <w:t>, kolorów i wariantów profili daje architektom i inwestorom większą swobodę, ale też wymaga wcześniejszych, bardziej świadomych decyzji – najlepiej na długo przed złożeniem zamówienia na okna.</w:t>
      </w:r>
    </w:p>
    <w:p w14:paraId="0CCB3CE2" w14:textId="77777777" w:rsidR="006F1FD8" w:rsidRDefault="006F1FD8" w:rsidP="006A660A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2516E2D" w14:textId="72359613" w:rsidR="00B31943" w:rsidRPr="00DD6387" w:rsidRDefault="00B31943" w:rsidP="006A660A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--------------------------------------------------------------------------------------------------------------------------</w:t>
      </w:r>
      <w:r w:rsidR="007C45F3">
        <w:rPr>
          <w:rFonts w:ascii="Calibri" w:hAnsi="Calibri" w:cs="Calibri"/>
          <w:sz w:val="22"/>
          <w:szCs w:val="22"/>
        </w:rPr>
        <w:t>------------</w:t>
      </w:r>
    </w:p>
    <w:p w14:paraId="58FC741C" w14:textId="77777777" w:rsidR="00B31943" w:rsidRPr="00DD6387" w:rsidRDefault="00B31943" w:rsidP="00DD638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D6387">
        <w:rPr>
          <w:rFonts w:ascii="Calibri" w:hAnsi="Calibri" w:cs="Calibri"/>
          <w:b/>
          <w:bCs/>
          <w:sz w:val="22"/>
          <w:szCs w:val="22"/>
        </w:rPr>
        <w:t>Kontakt dla mediów</w:t>
      </w:r>
    </w:p>
    <w:p w14:paraId="626F1106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 xml:space="preserve">Patrycja Ogrodnik </w:t>
      </w:r>
    </w:p>
    <w:p w14:paraId="59ED02BF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PR Manager</w:t>
      </w:r>
    </w:p>
    <w:p w14:paraId="748F44FB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hyperlink r:id="rId9" w:history="1">
        <w:r w:rsidRPr="00DD6387">
          <w:rPr>
            <w:rStyle w:val="Hipercze"/>
            <w:rFonts w:ascii="Calibri" w:hAnsi="Calibri" w:cs="Calibri"/>
            <w:color w:val="auto"/>
            <w:sz w:val="22"/>
            <w:szCs w:val="22"/>
          </w:rPr>
          <w:t>p.ogrodnik@commplace.com.pl</w:t>
        </w:r>
      </w:hyperlink>
    </w:p>
    <w:p w14:paraId="37564B18" w14:textId="7B75ABA8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tel. 692 333 175</w:t>
      </w:r>
    </w:p>
    <w:p w14:paraId="5B2BFE37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64FE774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07CDC" w:rsidRPr="00DD6387" w14:paraId="74453079" w14:textId="77777777" w:rsidTr="00914D9C">
        <w:trPr>
          <w:trHeight w:val="1191"/>
        </w:trPr>
        <w:tc>
          <w:tcPr>
            <w:tcW w:w="14359" w:type="dxa"/>
            <w:hideMark/>
          </w:tcPr>
          <w:p w14:paraId="0BE5DAD8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r w:rsidRPr="00DD6387">
              <w:rPr>
                <w:rFonts w:ascii="Helvetica Neue" w:hAnsi="Helvetica Neue"/>
                <w:b/>
                <w:bCs/>
                <w:sz w:val="20"/>
                <w:szCs w:val="20"/>
              </w:rPr>
              <w:lastRenderedPageBreak/>
              <w:t>Zuzanna Dyba</w:t>
            </w:r>
          </w:p>
          <w:p w14:paraId="0C0940CD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r w:rsidRPr="00DD6387">
              <w:rPr>
                <w:rFonts w:ascii="Helvetica Neue" w:hAnsi="Helvetica Neue"/>
                <w:sz w:val="20"/>
                <w:szCs w:val="20"/>
              </w:rPr>
              <w:t>Specjalista ds.PR</w:t>
            </w:r>
          </w:p>
          <w:p w14:paraId="5A07B204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r w:rsidRPr="00DD6387">
              <w:rPr>
                <w:rFonts w:ascii="Helvetica Neue" w:hAnsi="Helvetica Neue"/>
                <w:sz w:val="20"/>
                <w:szCs w:val="20"/>
              </w:rPr>
              <w:t>+48 666 870 580</w:t>
            </w:r>
          </w:p>
        </w:tc>
      </w:tr>
      <w:tr w:rsidR="00914D9C" w:rsidRPr="00DD6387" w14:paraId="3F17CFC5" w14:textId="77777777" w:rsidTr="00914D9C">
        <w:trPr>
          <w:trHeight w:val="854"/>
        </w:trPr>
        <w:tc>
          <w:tcPr>
            <w:tcW w:w="14359" w:type="dxa"/>
            <w:hideMark/>
          </w:tcPr>
          <w:p w14:paraId="1D6176D0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hyperlink r:id="rId10" w:tgtFrame="_blank" w:history="1">
              <w:r w:rsidRPr="00DD6387">
                <w:rPr>
                  <w:rStyle w:val="Hipercze"/>
                  <w:rFonts w:ascii="Helvetica Neue" w:hAnsi="Helvetica Neue"/>
                  <w:color w:val="auto"/>
                  <w:sz w:val="20"/>
                  <w:szCs w:val="20"/>
                </w:rPr>
                <w:t>Z.Dyba@oknoplast.com.pl</w:t>
              </w:r>
            </w:hyperlink>
          </w:p>
        </w:tc>
      </w:tr>
    </w:tbl>
    <w:p w14:paraId="4358FC01" w14:textId="77777777" w:rsidR="00914D9C" w:rsidRPr="00DD6387" w:rsidRDefault="00914D9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</w:p>
    <w:p w14:paraId="6B9AEDBE" w14:textId="77777777" w:rsidR="00914D9C" w:rsidRPr="00DD6387" w:rsidRDefault="00914D9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914D9C" w:rsidRPr="00DD6387">
      <w:head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4A8C09" w14:textId="77777777" w:rsidR="00AF308A" w:rsidRDefault="00AF308A">
      <w:r>
        <w:separator/>
      </w:r>
    </w:p>
  </w:endnote>
  <w:endnote w:type="continuationSeparator" w:id="0">
    <w:p w14:paraId="2905B2F7" w14:textId="77777777" w:rsidR="00AF308A" w:rsidRDefault="00AF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8D80E" w14:textId="77777777" w:rsidR="00AF308A" w:rsidRDefault="00AF308A">
      <w:r>
        <w:separator/>
      </w:r>
    </w:p>
  </w:footnote>
  <w:footnote w:type="continuationSeparator" w:id="0">
    <w:p w14:paraId="481AA0D2" w14:textId="77777777" w:rsidR="00AF308A" w:rsidRDefault="00AF3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F6D1E" w14:textId="3C389187" w:rsidR="00B35CB7" w:rsidRDefault="00E7739A">
    <w:pPr>
      <w:tabs>
        <w:tab w:val="center" w:pos="4536"/>
        <w:tab w:val="right" w:pos="9072"/>
      </w:tabs>
    </w:pPr>
    <w:r>
      <w:rPr>
        <w:noProof/>
      </w:rPr>
      <w:drawing>
        <wp:inline distT="0" distB="0" distL="0" distR="0" wp14:anchorId="6133BEA9" wp14:editId="163C161A">
          <wp:extent cx="1464990" cy="393700"/>
          <wp:effectExtent l="0" t="0" r="0" b="0"/>
          <wp:docPr id="7512834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283403" name="Obraz 7512834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452" cy="3959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1"/>
    <w:multiLevelType w:val="multilevel"/>
    <w:tmpl w:val="36CA4C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1B3D2B"/>
    <w:multiLevelType w:val="hybridMultilevel"/>
    <w:tmpl w:val="F698C194"/>
    <w:lvl w:ilvl="0" w:tplc="8F44CB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34D2"/>
    <w:multiLevelType w:val="hybridMultilevel"/>
    <w:tmpl w:val="1E6A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366ED"/>
    <w:multiLevelType w:val="hybridMultilevel"/>
    <w:tmpl w:val="9BE2C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4852"/>
    <w:multiLevelType w:val="hybridMultilevel"/>
    <w:tmpl w:val="5BCC01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57201"/>
    <w:multiLevelType w:val="hybridMultilevel"/>
    <w:tmpl w:val="B78E6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B16C0"/>
    <w:multiLevelType w:val="hybridMultilevel"/>
    <w:tmpl w:val="81CAA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52ED3"/>
    <w:multiLevelType w:val="hybridMultilevel"/>
    <w:tmpl w:val="22185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63B1B"/>
    <w:multiLevelType w:val="hybridMultilevel"/>
    <w:tmpl w:val="73283C28"/>
    <w:lvl w:ilvl="0" w:tplc="B2202D4E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1FE7"/>
    <w:multiLevelType w:val="hybridMultilevel"/>
    <w:tmpl w:val="390A7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51202"/>
    <w:multiLevelType w:val="hybridMultilevel"/>
    <w:tmpl w:val="149E5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B01F3"/>
    <w:multiLevelType w:val="hybridMultilevel"/>
    <w:tmpl w:val="FE686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24CA0"/>
    <w:multiLevelType w:val="hybridMultilevel"/>
    <w:tmpl w:val="C4A6C064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3D6B6B71"/>
    <w:multiLevelType w:val="hybridMultilevel"/>
    <w:tmpl w:val="40B01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07AAE"/>
    <w:multiLevelType w:val="hybridMultilevel"/>
    <w:tmpl w:val="B53899D0"/>
    <w:lvl w:ilvl="0" w:tplc="17F441C6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B6685C"/>
    <w:multiLevelType w:val="hybridMultilevel"/>
    <w:tmpl w:val="A76E9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70267"/>
    <w:multiLevelType w:val="hybridMultilevel"/>
    <w:tmpl w:val="BAE09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03765"/>
    <w:multiLevelType w:val="hybridMultilevel"/>
    <w:tmpl w:val="C4160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9762A"/>
    <w:multiLevelType w:val="hybridMultilevel"/>
    <w:tmpl w:val="0B704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B4542"/>
    <w:multiLevelType w:val="hybridMultilevel"/>
    <w:tmpl w:val="785E3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07D3C"/>
    <w:multiLevelType w:val="hybridMultilevel"/>
    <w:tmpl w:val="9A02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142DF"/>
    <w:multiLevelType w:val="hybridMultilevel"/>
    <w:tmpl w:val="34FC2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F19F5"/>
    <w:multiLevelType w:val="hybridMultilevel"/>
    <w:tmpl w:val="03C4C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813F90"/>
    <w:multiLevelType w:val="hybridMultilevel"/>
    <w:tmpl w:val="939E77B4"/>
    <w:lvl w:ilvl="0" w:tplc="B2202D4E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67D5E"/>
    <w:multiLevelType w:val="hybridMultilevel"/>
    <w:tmpl w:val="ABBE1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936340">
    <w:abstractNumId w:val="15"/>
  </w:num>
  <w:num w:numId="2" w16cid:durableId="1013998031">
    <w:abstractNumId w:val="24"/>
  </w:num>
  <w:num w:numId="3" w16cid:durableId="1093742402">
    <w:abstractNumId w:val="11"/>
  </w:num>
  <w:num w:numId="4" w16cid:durableId="755131662">
    <w:abstractNumId w:val="2"/>
  </w:num>
  <w:num w:numId="5" w16cid:durableId="1419788756">
    <w:abstractNumId w:val="12"/>
  </w:num>
  <w:num w:numId="6" w16cid:durableId="932893">
    <w:abstractNumId w:val="17"/>
  </w:num>
  <w:num w:numId="7" w16cid:durableId="183524104">
    <w:abstractNumId w:val="0"/>
  </w:num>
  <w:num w:numId="8" w16cid:durableId="1966504423">
    <w:abstractNumId w:val="21"/>
  </w:num>
  <w:num w:numId="9" w16cid:durableId="849950472">
    <w:abstractNumId w:val="22"/>
  </w:num>
  <w:num w:numId="10" w16cid:durableId="1549685444">
    <w:abstractNumId w:val="20"/>
  </w:num>
  <w:num w:numId="11" w16cid:durableId="1049690849">
    <w:abstractNumId w:val="3"/>
  </w:num>
  <w:num w:numId="12" w16cid:durableId="976683271">
    <w:abstractNumId w:val="7"/>
  </w:num>
  <w:num w:numId="13" w16cid:durableId="1590307587">
    <w:abstractNumId w:val="16"/>
  </w:num>
  <w:num w:numId="14" w16cid:durableId="1040596928">
    <w:abstractNumId w:val="19"/>
  </w:num>
  <w:num w:numId="15" w16cid:durableId="670958940">
    <w:abstractNumId w:val="13"/>
  </w:num>
  <w:num w:numId="16" w16cid:durableId="1528371186">
    <w:abstractNumId w:val="8"/>
  </w:num>
  <w:num w:numId="17" w16cid:durableId="509836676">
    <w:abstractNumId w:val="23"/>
  </w:num>
  <w:num w:numId="18" w16cid:durableId="1045761893">
    <w:abstractNumId w:val="18"/>
  </w:num>
  <w:num w:numId="19" w16cid:durableId="1491677575">
    <w:abstractNumId w:val="1"/>
  </w:num>
  <w:num w:numId="20" w16cid:durableId="1710647704">
    <w:abstractNumId w:val="9"/>
  </w:num>
  <w:num w:numId="21" w16cid:durableId="296419708">
    <w:abstractNumId w:val="5"/>
  </w:num>
  <w:num w:numId="22" w16cid:durableId="483160775">
    <w:abstractNumId w:val="14"/>
  </w:num>
  <w:num w:numId="23" w16cid:durableId="212735361">
    <w:abstractNumId w:val="4"/>
  </w:num>
  <w:num w:numId="24" w16cid:durableId="935401747">
    <w:abstractNumId w:val="6"/>
  </w:num>
  <w:num w:numId="25" w16cid:durableId="144357095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CB7"/>
    <w:rsid w:val="00000494"/>
    <w:rsid w:val="00001F31"/>
    <w:rsid w:val="0000748A"/>
    <w:rsid w:val="000158FB"/>
    <w:rsid w:val="000163D1"/>
    <w:rsid w:val="000227ED"/>
    <w:rsid w:val="00022B44"/>
    <w:rsid w:val="00053D72"/>
    <w:rsid w:val="00056E57"/>
    <w:rsid w:val="00057D08"/>
    <w:rsid w:val="000700D7"/>
    <w:rsid w:val="0007166F"/>
    <w:rsid w:val="00077089"/>
    <w:rsid w:val="000917FE"/>
    <w:rsid w:val="00091FFD"/>
    <w:rsid w:val="000A72E0"/>
    <w:rsid w:val="000A7EFA"/>
    <w:rsid w:val="000B0E86"/>
    <w:rsid w:val="000B4D81"/>
    <w:rsid w:val="000C0401"/>
    <w:rsid w:val="000E1AD0"/>
    <w:rsid w:val="000E46F7"/>
    <w:rsid w:val="000E7AEB"/>
    <w:rsid w:val="00116976"/>
    <w:rsid w:val="0014397C"/>
    <w:rsid w:val="0014500C"/>
    <w:rsid w:val="00145E08"/>
    <w:rsid w:val="00147C9A"/>
    <w:rsid w:val="001550A6"/>
    <w:rsid w:val="00166AAF"/>
    <w:rsid w:val="00172021"/>
    <w:rsid w:val="00186D73"/>
    <w:rsid w:val="0018772D"/>
    <w:rsid w:val="001910D1"/>
    <w:rsid w:val="001A58CD"/>
    <w:rsid w:val="001A7E06"/>
    <w:rsid w:val="001B0F64"/>
    <w:rsid w:val="001B56FB"/>
    <w:rsid w:val="001B7FB2"/>
    <w:rsid w:val="001D0A18"/>
    <w:rsid w:val="001E09C7"/>
    <w:rsid w:val="001E4C73"/>
    <w:rsid w:val="001F3900"/>
    <w:rsid w:val="00211018"/>
    <w:rsid w:val="00221A74"/>
    <w:rsid w:val="00223B9B"/>
    <w:rsid w:val="002256B5"/>
    <w:rsid w:val="0023191A"/>
    <w:rsid w:val="00245B0D"/>
    <w:rsid w:val="00251DE0"/>
    <w:rsid w:val="0026269D"/>
    <w:rsid w:val="002629DD"/>
    <w:rsid w:val="0028322F"/>
    <w:rsid w:val="0028539E"/>
    <w:rsid w:val="00291247"/>
    <w:rsid w:val="00293AA5"/>
    <w:rsid w:val="00294E4B"/>
    <w:rsid w:val="002A43FB"/>
    <w:rsid w:val="002B3FD5"/>
    <w:rsid w:val="002C1C1D"/>
    <w:rsid w:val="002C45F6"/>
    <w:rsid w:val="002C71D3"/>
    <w:rsid w:val="002D4142"/>
    <w:rsid w:val="002D4775"/>
    <w:rsid w:val="002D6419"/>
    <w:rsid w:val="002E0533"/>
    <w:rsid w:val="002E275A"/>
    <w:rsid w:val="00327FF4"/>
    <w:rsid w:val="003367A4"/>
    <w:rsid w:val="003441F1"/>
    <w:rsid w:val="00347B83"/>
    <w:rsid w:val="00347CB9"/>
    <w:rsid w:val="00350FC5"/>
    <w:rsid w:val="00357083"/>
    <w:rsid w:val="00361447"/>
    <w:rsid w:val="00365A12"/>
    <w:rsid w:val="003769E8"/>
    <w:rsid w:val="00384F8F"/>
    <w:rsid w:val="00393ABB"/>
    <w:rsid w:val="0039549E"/>
    <w:rsid w:val="003A3792"/>
    <w:rsid w:val="003B7B81"/>
    <w:rsid w:val="003E688F"/>
    <w:rsid w:val="003F46BC"/>
    <w:rsid w:val="003F5FA0"/>
    <w:rsid w:val="003F6B4B"/>
    <w:rsid w:val="004010B3"/>
    <w:rsid w:val="00402D9B"/>
    <w:rsid w:val="004055BF"/>
    <w:rsid w:val="0041387F"/>
    <w:rsid w:val="00415140"/>
    <w:rsid w:val="00432BAC"/>
    <w:rsid w:val="0045401B"/>
    <w:rsid w:val="00454135"/>
    <w:rsid w:val="004561D1"/>
    <w:rsid w:val="00456727"/>
    <w:rsid w:val="004621DE"/>
    <w:rsid w:val="00463BC1"/>
    <w:rsid w:val="004821CF"/>
    <w:rsid w:val="004829C2"/>
    <w:rsid w:val="004875DA"/>
    <w:rsid w:val="00496A4A"/>
    <w:rsid w:val="004A1607"/>
    <w:rsid w:val="004A1D43"/>
    <w:rsid w:val="004A22F0"/>
    <w:rsid w:val="004B157B"/>
    <w:rsid w:val="004B5367"/>
    <w:rsid w:val="004C1788"/>
    <w:rsid w:val="004C4F64"/>
    <w:rsid w:val="004C63A8"/>
    <w:rsid w:val="004D419D"/>
    <w:rsid w:val="004D6BB1"/>
    <w:rsid w:val="004D7353"/>
    <w:rsid w:val="004E4173"/>
    <w:rsid w:val="004F4AD4"/>
    <w:rsid w:val="004F5527"/>
    <w:rsid w:val="0050288F"/>
    <w:rsid w:val="00506F77"/>
    <w:rsid w:val="00507F72"/>
    <w:rsid w:val="00510420"/>
    <w:rsid w:val="00522C43"/>
    <w:rsid w:val="005236CB"/>
    <w:rsid w:val="00525649"/>
    <w:rsid w:val="0053013C"/>
    <w:rsid w:val="00552929"/>
    <w:rsid w:val="00560D4E"/>
    <w:rsid w:val="005707D1"/>
    <w:rsid w:val="00573D08"/>
    <w:rsid w:val="00583796"/>
    <w:rsid w:val="00590003"/>
    <w:rsid w:val="00597EF9"/>
    <w:rsid w:val="005B5297"/>
    <w:rsid w:val="005C0860"/>
    <w:rsid w:val="005C27F5"/>
    <w:rsid w:val="005F1B78"/>
    <w:rsid w:val="00610FCB"/>
    <w:rsid w:val="006112C2"/>
    <w:rsid w:val="00617F10"/>
    <w:rsid w:val="006222FF"/>
    <w:rsid w:val="00627DE7"/>
    <w:rsid w:val="006328DD"/>
    <w:rsid w:val="0063651B"/>
    <w:rsid w:val="0064180B"/>
    <w:rsid w:val="0064580C"/>
    <w:rsid w:val="006501FF"/>
    <w:rsid w:val="00663485"/>
    <w:rsid w:val="00673BCA"/>
    <w:rsid w:val="00675E85"/>
    <w:rsid w:val="00677A7E"/>
    <w:rsid w:val="00677F8F"/>
    <w:rsid w:val="00685404"/>
    <w:rsid w:val="006877C7"/>
    <w:rsid w:val="006A3FAA"/>
    <w:rsid w:val="006A46DB"/>
    <w:rsid w:val="006A4A82"/>
    <w:rsid w:val="006A660A"/>
    <w:rsid w:val="006B5723"/>
    <w:rsid w:val="006E6179"/>
    <w:rsid w:val="006E7EDB"/>
    <w:rsid w:val="006F1FD8"/>
    <w:rsid w:val="00706F7A"/>
    <w:rsid w:val="00720F84"/>
    <w:rsid w:val="007236D3"/>
    <w:rsid w:val="0072409F"/>
    <w:rsid w:val="00730A89"/>
    <w:rsid w:val="00731697"/>
    <w:rsid w:val="00742A3D"/>
    <w:rsid w:val="00743AC2"/>
    <w:rsid w:val="007440E7"/>
    <w:rsid w:val="007448AB"/>
    <w:rsid w:val="00747038"/>
    <w:rsid w:val="00753E33"/>
    <w:rsid w:val="007637F1"/>
    <w:rsid w:val="00767703"/>
    <w:rsid w:val="00772A79"/>
    <w:rsid w:val="00784A5D"/>
    <w:rsid w:val="007857AD"/>
    <w:rsid w:val="00787032"/>
    <w:rsid w:val="00787C64"/>
    <w:rsid w:val="007A030E"/>
    <w:rsid w:val="007A037B"/>
    <w:rsid w:val="007A3E6D"/>
    <w:rsid w:val="007B35F3"/>
    <w:rsid w:val="007C45F3"/>
    <w:rsid w:val="007D0E15"/>
    <w:rsid w:val="007D20F6"/>
    <w:rsid w:val="007D2EE7"/>
    <w:rsid w:val="007D40BD"/>
    <w:rsid w:val="007E1DF5"/>
    <w:rsid w:val="007E79C5"/>
    <w:rsid w:val="00801916"/>
    <w:rsid w:val="00807BC9"/>
    <w:rsid w:val="008160E6"/>
    <w:rsid w:val="00847D68"/>
    <w:rsid w:val="00853600"/>
    <w:rsid w:val="00853623"/>
    <w:rsid w:val="00855D8C"/>
    <w:rsid w:val="00870D8D"/>
    <w:rsid w:val="00874642"/>
    <w:rsid w:val="00882B3F"/>
    <w:rsid w:val="00885B1D"/>
    <w:rsid w:val="0089074B"/>
    <w:rsid w:val="008A5762"/>
    <w:rsid w:val="008B3E3E"/>
    <w:rsid w:val="008B5287"/>
    <w:rsid w:val="008B718B"/>
    <w:rsid w:val="008C2E13"/>
    <w:rsid w:val="008C610D"/>
    <w:rsid w:val="008C7694"/>
    <w:rsid w:val="008D286C"/>
    <w:rsid w:val="008D3184"/>
    <w:rsid w:val="008F2B2A"/>
    <w:rsid w:val="008F57D1"/>
    <w:rsid w:val="009028C1"/>
    <w:rsid w:val="00907C90"/>
    <w:rsid w:val="00907CDC"/>
    <w:rsid w:val="00914C55"/>
    <w:rsid w:val="00914D9C"/>
    <w:rsid w:val="00921978"/>
    <w:rsid w:val="0092450F"/>
    <w:rsid w:val="00924D1F"/>
    <w:rsid w:val="00945A8B"/>
    <w:rsid w:val="00955B69"/>
    <w:rsid w:val="00957566"/>
    <w:rsid w:val="009637F3"/>
    <w:rsid w:val="009709D8"/>
    <w:rsid w:val="00973E25"/>
    <w:rsid w:val="00974504"/>
    <w:rsid w:val="009756A7"/>
    <w:rsid w:val="00980010"/>
    <w:rsid w:val="00981A5A"/>
    <w:rsid w:val="00987C2E"/>
    <w:rsid w:val="009B4B4A"/>
    <w:rsid w:val="009B6C05"/>
    <w:rsid w:val="009C2278"/>
    <w:rsid w:val="009C42DB"/>
    <w:rsid w:val="009D0AF6"/>
    <w:rsid w:val="009D5A4B"/>
    <w:rsid w:val="009E1653"/>
    <w:rsid w:val="009E72B6"/>
    <w:rsid w:val="00A01ECE"/>
    <w:rsid w:val="00A031E0"/>
    <w:rsid w:val="00A2294E"/>
    <w:rsid w:val="00A23494"/>
    <w:rsid w:val="00A43156"/>
    <w:rsid w:val="00A44C90"/>
    <w:rsid w:val="00A4677A"/>
    <w:rsid w:val="00A53AA4"/>
    <w:rsid w:val="00A6795C"/>
    <w:rsid w:val="00A67965"/>
    <w:rsid w:val="00A71E71"/>
    <w:rsid w:val="00A845FC"/>
    <w:rsid w:val="00A913BC"/>
    <w:rsid w:val="00A96397"/>
    <w:rsid w:val="00AA0E23"/>
    <w:rsid w:val="00AA2D10"/>
    <w:rsid w:val="00AD1A86"/>
    <w:rsid w:val="00AD59EF"/>
    <w:rsid w:val="00AF1260"/>
    <w:rsid w:val="00AF308A"/>
    <w:rsid w:val="00AF41D5"/>
    <w:rsid w:val="00B0677D"/>
    <w:rsid w:val="00B154D2"/>
    <w:rsid w:val="00B247AC"/>
    <w:rsid w:val="00B2518D"/>
    <w:rsid w:val="00B27AAF"/>
    <w:rsid w:val="00B31943"/>
    <w:rsid w:val="00B35AEA"/>
    <w:rsid w:val="00B35CB7"/>
    <w:rsid w:val="00B35FDD"/>
    <w:rsid w:val="00B50EC7"/>
    <w:rsid w:val="00B6137F"/>
    <w:rsid w:val="00B614D4"/>
    <w:rsid w:val="00B65DD1"/>
    <w:rsid w:val="00B673AB"/>
    <w:rsid w:val="00B6797D"/>
    <w:rsid w:val="00B77882"/>
    <w:rsid w:val="00B8151E"/>
    <w:rsid w:val="00BB0041"/>
    <w:rsid w:val="00BB0CB1"/>
    <w:rsid w:val="00BC35D6"/>
    <w:rsid w:val="00BD64A3"/>
    <w:rsid w:val="00BD7A12"/>
    <w:rsid w:val="00BE3A5B"/>
    <w:rsid w:val="00C032D2"/>
    <w:rsid w:val="00C04DF2"/>
    <w:rsid w:val="00C10032"/>
    <w:rsid w:val="00C13DFD"/>
    <w:rsid w:val="00C14A45"/>
    <w:rsid w:val="00C177F0"/>
    <w:rsid w:val="00C17A2B"/>
    <w:rsid w:val="00C22148"/>
    <w:rsid w:val="00C25A0B"/>
    <w:rsid w:val="00C308BF"/>
    <w:rsid w:val="00C66564"/>
    <w:rsid w:val="00C71BA9"/>
    <w:rsid w:val="00C81C5B"/>
    <w:rsid w:val="00CB62BD"/>
    <w:rsid w:val="00CD1F2F"/>
    <w:rsid w:val="00CD3675"/>
    <w:rsid w:val="00CD52E0"/>
    <w:rsid w:val="00CF0B80"/>
    <w:rsid w:val="00CF120D"/>
    <w:rsid w:val="00CF179E"/>
    <w:rsid w:val="00D03FE5"/>
    <w:rsid w:val="00D065F2"/>
    <w:rsid w:val="00D069C9"/>
    <w:rsid w:val="00D10CB8"/>
    <w:rsid w:val="00D1216C"/>
    <w:rsid w:val="00D168BE"/>
    <w:rsid w:val="00D23DFC"/>
    <w:rsid w:val="00D410E3"/>
    <w:rsid w:val="00D45F4A"/>
    <w:rsid w:val="00D465B1"/>
    <w:rsid w:val="00D46802"/>
    <w:rsid w:val="00D519F6"/>
    <w:rsid w:val="00D60C67"/>
    <w:rsid w:val="00D6284D"/>
    <w:rsid w:val="00D63602"/>
    <w:rsid w:val="00D71544"/>
    <w:rsid w:val="00D8713A"/>
    <w:rsid w:val="00DA10B2"/>
    <w:rsid w:val="00DA3B25"/>
    <w:rsid w:val="00DB6149"/>
    <w:rsid w:val="00DB772A"/>
    <w:rsid w:val="00DB7922"/>
    <w:rsid w:val="00DC1039"/>
    <w:rsid w:val="00DC319C"/>
    <w:rsid w:val="00DC4F09"/>
    <w:rsid w:val="00DD4A0E"/>
    <w:rsid w:val="00DD6387"/>
    <w:rsid w:val="00DD7E8B"/>
    <w:rsid w:val="00DF32C5"/>
    <w:rsid w:val="00DF7A2A"/>
    <w:rsid w:val="00E00F5B"/>
    <w:rsid w:val="00E06A6F"/>
    <w:rsid w:val="00E118BA"/>
    <w:rsid w:val="00E14061"/>
    <w:rsid w:val="00E20909"/>
    <w:rsid w:val="00E3040C"/>
    <w:rsid w:val="00E3123C"/>
    <w:rsid w:val="00E4279E"/>
    <w:rsid w:val="00E43089"/>
    <w:rsid w:val="00E45634"/>
    <w:rsid w:val="00E46E06"/>
    <w:rsid w:val="00E51106"/>
    <w:rsid w:val="00E7000E"/>
    <w:rsid w:val="00E7156E"/>
    <w:rsid w:val="00E73C95"/>
    <w:rsid w:val="00E77087"/>
    <w:rsid w:val="00E7739A"/>
    <w:rsid w:val="00E82731"/>
    <w:rsid w:val="00E87166"/>
    <w:rsid w:val="00E92FF4"/>
    <w:rsid w:val="00EA02E4"/>
    <w:rsid w:val="00EA53EE"/>
    <w:rsid w:val="00EA54D4"/>
    <w:rsid w:val="00EC654D"/>
    <w:rsid w:val="00EC7CA6"/>
    <w:rsid w:val="00EE0332"/>
    <w:rsid w:val="00EE5CA2"/>
    <w:rsid w:val="00EF27CE"/>
    <w:rsid w:val="00F02EA4"/>
    <w:rsid w:val="00F123B0"/>
    <w:rsid w:val="00F17E5E"/>
    <w:rsid w:val="00F23EEC"/>
    <w:rsid w:val="00F26D22"/>
    <w:rsid w:val="00F31523"/>
    <w:rsid w:val="00F329DE"/>
    <w:rsid w:val="00F367A4"/>
    <w:rsid w:val="00F60300"/>
    <w:rsid w:val="00F73BB6"/>
    <w:rsid w:val="00F74A39"/>
    <w:rsid w:val="00F802F3"/>
    <w:rsid w:val="00F839BB"/>
    <w:rsid w:val="00F84552"/>
    <w:rsid w:val="00F873B4"/>
    <w:rsid w:val="00F90069"/>
    <w:rsid w:val="00FA69C2"/>
    <w:rsid w:val="00FC4A72"/>
    <w:rsid w:val="00FD0642"/>
    <w:rsid w:val="00FD1622"/>
    <w:rsid w:val="00FD293D"/>
    <w:rsid w:val="00FD2C83"/>
    <w:rsid w:val="00FE3FD4"/>
    <w:rsid w:val="00FF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8F7B"/>
  <w15:docId w15:val="{A66B8097-7689-E84B-8EFB-DC0808E7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B87088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B3194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22C43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522C43"/>
  </w:style>
  <w:style w:type="paragraph" w:styleId="Stopka">
    <w:name w:val="footer"/>
    <w:basedOn w:val="Normalny"/>
    <w:link w:val="StopkaZnak"/>
    <w:uiPriority w:val="99"/>
    <w:unhideWhenUsed/>
    <w:rsid w:val="00522C43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522C43"/>
  </w:style>
  <w:style w:type="paragraph" w:styleId="Tekstprzypisudolnego">
    <w:name w:val="footnote text"/>
    <w:basedOn w:val="Normalny"/>
    <w:link w:val="TekstprzypisudolnegoZnak"/>
    <w:uiPriority w:val="9"/>
    <w:unhideWhenUsed/>
    <w:qFormat/>
    <w:rsid w:val="000E1AD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"/>
    <w:rsid w:val="000E1AD0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0E1AD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0D8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2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1260"/>
    <w:pPr>
      <w:spacing w:after="160"/>
    </w:pPr>
    <w:rPr>
      <w:rFonts w:ascii="Calibri" w:eastAsia="Calibri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12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2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26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C0860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D293D"/>
    <w:rPr>
      <w:i/>
      <w:iCs/>
    </w:rPr>
  </w:style>
  <w:style w:type="paragraph" w:styleId="Poprawka">
    <w:name w:val="Revision"/>
    <w:hidden/>
    <w:uiPriority w:val="99"/>
    <w:semiHidden/>
    <w:rsid w:val="00C17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ny"/>
    <w:rsid w:val="00914D9C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907CDC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qFormat/>
    <w:rsid w:val="009B6C05"/>
    <w:pPr>
      <w:spacing w:before="180" w:after="180"/>
    </w:pPr>
    <w:rPr>
      <w:rFonts w:asciiTheme="minorHAnsi" w:eastAsiaTheme="minorHAnsi" w:hAnsiTheme="minorHAnsi" w:cstheme="minorBidi"/>
      <w:lang w:val="en"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9B6C05"/>
    <w:rPr>
      <w:rFonts w:asciiTheme="minorHAnsi" w:eastAsiaTheme="minorHAnsi" w:hAnsiTheme="minorHAnsi" w:cstheme="minorBidi"/>
      <w:sz w:val="24"/>
      <w:szCs w:val="24"/>
      <w:lang w:val="en" w:eastAsia="en-US"/>
    </w:rPr>
  </w:style>
  <w:style w:type="paragraph" w:customStyle="1" w:styleId="FirstParagraph">
    <w:name w:val="First Paragraph"/>
    <w:basedOn w:val="Tekstpodstawowy"/>
    <w:next w:val="Tekstpodstawowy"/>
    <w:qFormat/>
    <w:rsid w:val="009B6C05"/>
  </w:style>
  <w:style w:type="paragraph" w:customStyle="1" w:styleId="Compact">
    <w:name w:val="Compact"/>
    <w:basedOn w:val="Tekstpodstawowy"/>
    <w:qFormat/>
    <w:rsid w:val="00E06A6F"/>
    <w:pPr>
      <w:spacing w:before="36" w:after="36"/>
    </w:pPr>
  </w:style>
  <w:style w:type="character" w:styleId="Pogrubienie">
    <w:name w:val="Strong"/>
    <w:basedOn w:val="Domylnaczcionkaakapitu"/>
    <w:uiPriority w:val="22"/>
    <w:qFormat/>
    <w:rsid w:val="008746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Z.Dyba@oknoplast.com.pl" TargetMode="External"/><Relationship Id="rId4" Type="http://schemas.openxmlformats.org/officeDocument/2006/relationships/styles" Target="styles.xml"/><Relationship Id="rId9" Type="http://schemas.openxmlformats.org/officeDocument/2006/relationships/hyperlink" Target="http://p.ogrodnik@commplace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wgzTrsYgAQY9jRrW9CaNrNy6Kw==">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5D2C55-C063-8C46-A45C-514BC963C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968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Stępień, Paulina</dc:creator>
  <cp:keywords/>
  <dc:description/>
  <cp:lastModifiedBy>Patrycja Ogrodnik</cp:lastModifiedBy>
  <cp:revision>3</cp:revision>
  <dcterms:created xsi:type="dcterms:W3CDTF">2026-09-22T08:20:00Z</dcterms:created>
  <dcterms:modified xsi:type="dcterms:W3CDTF">2026-09-22T08:21:00Z</dcterms:modified>
</cp:coreProperties>
</file>