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both"/>
        <w:rPr>
          <w:b w:val="1"/>
          <w:bCs w:val="1"/>
          <w:sz w:val="24"/>
          <w:szCs w:val="24"/>
        </w:rPr>
      </w:pPr>
      <w:bookmarkStart w:colFirst="0" w:colLast="0" w:name="_m0fxtrw52hlm" w:id="0"/>
      <w:bookmarkEnd w:id="0"/>
      <w:r w:rsidDel="00000000" w:rsidR="00000000" w:rsidRPr="00000000">
        <w:rPr>
          <w:b w:val="1"/>
          <w:bCs w:val="1"/>
          <w:sz w:val="24"/>
          <w:szCs w:val="24"/>
          <w:rtl w:val="0"/>
        </w:rPr>
        <w:t xml:space="preserve">Polskie romantasy ma nową serię. We wrześniu premiera drugiego tomu „Przeznaczenia Jedni” </w:t>
      </w:r>
    </w:p>
    <w:p w:rsidR="00000000" w:rsidDel="00000000" w:rsidP="00000000" w:rsidRDefault="00000000" w:rsidRPr="00000000" w14:paraId="00000002">
      <w:pPr>
        <w:spacing w:after="240" w:before="240" w:lineRule="auto"/>
        <w:jc w:val="both"/>
        <w:rPr>
          <w:b w:val="1"/>
          <w:bCs w:val="1"/>
          <w:sz w:val="24"/>
          <w:szCs w:val="24"/>
        </w:rPr>
      </w:pPr>
      <w:r w:rsidDel="00000000" w:rsidR="00000000" w:rsidRPr="00000000">
        <w:rPr>
          <w:b w:val="1"/>
          <w:bCs w:val="1"/>
          <w:sz w:val="24"/>
          <w:szCs w:val="24"/>
          <w:rtl w:val="0"/>
        </w:rPr>
        <w:t xml:space="preserve">Polska fantastyka ma za sobą rekordowy rok. W 2025 roku ukazały się 873 tytuły z tego gatunku, o 112 więcej niż rok wcześniej, a 58 proc. z nich napisali polscy autorzy – wynika z raportu Biblioteki Narodowej „Ruch Wydawniczy w Liczbach”. Wśród rodzimych publikacji coraz wyraźniej zaznaczają się także historie łączące fantasy z romansem. Jednym z takich przykładów jest seria „Przeznaczenie Jedni” Weroniki Kalisiak. Po tegorocznym debiucie autorka rozwija stworzone przez siebie uniwersum. 25 września ukaże się drugi tom serii – „Więzy przeznaczenia”.</w:t>
      </w:r>
    </w:p>
    <w:p w:rsidR="00000000" w:rsidDel="00000000" w:rsidP="00000000" w:rsidRDefault="00000000" w:rsidRPr="00000000" w14:paraId="00000003">
      <w:pPr>
        <w:spacing w:after="240" w:before="240" w:lineRule="auto"/>
        <w:jc w:val="both"/>
        <w:rPr>
          <w:sz w:val="24"/>
          <w:szCs w:val="24"/>
        </w:rPr>
      </w:pPr>
      <w:r w:rsidDel="00000000" w:rsidR="00000000" w:rsidRPr="00000000">
        <w:rPr>
          <w:sz w:val="24"/>
          <w:szCs w:val="24"/>
          <w:rtl w:val="0"/>
        </w:rPr>
        <w:t xml:space="preserve">Fantastyka pozostaje jednym z najbardziej rozbudowanych segmentów literatury popularnej. Jednocześnie jednym z rozwijających się kierunków jest romantasy – nurt łączący fantasy z romansem. W takich historiach relacja między bohaterami nie jest jedynie dodatkiem do przygody rozgrywającej się w świecie magii. Wpływa na decyzje postaci, ich konflikty i rozwój wydarzeń, funkcjonując równolegle z polityką, walką o władzę czy zasadami stworzonego uniwersum. W ten kierunek wpisuje się „Przeznaczenie Jedni”, seria Weroniki Kalisiak, której pierwszy tom „Znaki przeznaczenia” ukazał się w 2026 roku.</w:t>
      </w:r>
    </w:p>
    <w:p w:rsidR="00000000" w:rsidDel="00000000" w:rsidP="00000000" w:rsidRDefault="00000000" w:rsidRPr="00000000" w14:paraId="00000004">
      <w:pPr>
        <w:pStyle w:val="Heading2"/>
        <w:keepNext w:val="0"/>
        <w:keepLines w:val="0"/>
        <w:spacing w:after="80" w:lineRule="auto"/>
        <w:jc w:val="both"/>
        <w:rPr>
          <w:b w:val="1"/>
          <w:bCs w:val="1"/>
          <w:sz w:val="24"/>
          <w:szCs w:val="24"/>
        </w:rPr>
      </w:pPr>
      <w:bookmarkStart w:colFirst="0" w:colLast="0" w:name="_sx21h6y2r6tr" w:id="1"/>
      <w:bookmarkEnd w:id="1"/>
      <w:r w:rsidDel="00000000" w:rsidR="00000000" w:rsidRPr="00000000">
        <w:rPr>
          <w:b w:val="1"/>
          <w:bCs w:val="1"/>
          <w:sz w:val="24"/>
          <w:szCs w:val="24"/>
          <w:rtl w:val="0"/>
        </w:rPr>
        <w:t xml:space="preserve">Cztery królestwa i królowa bez mocy</w:t>
      </w:r>
    </w:p>
    <w:p w:rsidR="00000000" w:rsidDel="00000000" w:rsidP="00000000" w:rsidRDefault="00000000" w:rsidRPr="00000000" w14:paraId="00000005">
      <w:pPr>
        <w:spacing w:after="240" w:before="240" w:lineRule="auto"/>
        <w:jc w:val="both"/>
        <w:rPr>
          <w:sz w:val="24"/>
          <w:szCs w:val="24"/>
        </w:rPr>
      </w:pPr>
      <w:r w:rsidDel="00000000" w:rsidR="00000000" w:rsidRPr="00000000">
        <w:rPr>
          <w:sz w:val="24"/>
          <w:szCs w:val="24"/>
          <w:rtl w:val="0"/>
        </w:rPr>
        <w:t xml:space="preserve">W centrum „Znaków przeznaczenia” znajduje się Alanya, młoda królowa Solvendoru. Dorastała ze świadomością, że pewnego dnia obejmie władzę, ale jest coś, co odróżnia ją od poprzednich przedstawicieli jej rodu – nie posiada charakterystycznej dla niego mocy. To punkt wyjścia do historii, w której magia przeplata się z politycznymi napięciami, proroctwami, zdradą i pytaniami o zaufanie. Równolegle rozwija się warstwa emocjonalna. Bohaterowie stają przed decyzjami, które nie zawsze są oczywiste, a ich wybory mają konsekwencje zarówno dla nich samych, jak i dla całego świata przedstawionego. Dla Kalisiak ważne było stworzenie postaci, które nie zachowują się jak literackie wzorce i nie zawsze podejmują właściwe decyzje.</w:t>
      </w:r>
    </w:p>
    <w:p w:rsidR="00000000" w:rsidDel="00000000" w:rsidP="00000000" w:rsidRDefault="00000000" w:rsidRPr="00000000" w14:paraId="00000006">
      <w:pPr>
        <w:spacing w:after="240" w:before="240" w:lineRule="auto"/>
        <w:jc w:val="both"/>
        <w:rPr>
          <w:i w:val="1"/>
          <w:iCs w:val="1"/>
          <w:sz w:val="24"/>
          <w:szCs w:val="24"/>
        </w:rPr>
      </w:pPr>
      <w:r w:rsidDel="00000000" w:rsidR="00000000" w:rsidRPr="00000000">
        <w:rPr>
          <w:i w:val="1"/>
          <w:iCs w:val="1"/>
          <w:sz w:val="24"/>
          <w:szCs w:val="24"/>
          <w:rtl w:val="0"/>
        </w:rPr>
        <w:t xml:space="preserve">– Kiedy sama sięgam po książkę, nie potrzebuję bohaterki, która zawsze wie, co zrobić i nigdy się nie myli. Dużo bardziej interesuje mnie postać, którą raz rozumiem, a za chwilę mam ochotę zapytać: „dlaczego właściwie to zrobiłaś?”. Zależało mi, żeby podobnie było z moimi bohaterami. Mogą popełniać błędy, wikłać się w trudne relacje czy źle oceniać sytuację, ale ich zachowanie musi być wiarygodne. Dorosła czytelniczka naprawdę nie potrzebuje idealnych postaci, żeby im kibicować – mówi Weronika Kalisiak.</w:t>
      </w:r>
    </w:p>
    <w:p w:rsidR="00000000" w:rsidDel="00000000" w:rsidP="00000000" w:rsidRDefault="00000000" w:rsidRPr="00000000" w14:paraId="00000007">
      <w:pPr>
        <w:spacing w:after="240" w:before="240" w:lineRule="auto"/>
        <w:jc w:val="both"/>
        <w:rPr>
          <w:sz w:val="24"/>
          <w:szCs w:val="24"/>
        </w:rPr>
      </w:pPr>
      <w:r w:rsidDel="00000000" w:rsidR="00000000" w:rsidRPr="00000000">
        <w:rPr>
          <w:sz w:val="24"/>
          <w:szCs w:val="24"/>
          <w:rtl w:val="0"/>
        </w:rPr>
        <w:t xml:space="preserve">Autorka kieruje swoją historię również do dorosłych czytelniczek, które poza samą warstwą fantasy szukają w książkach bardziej złożonych relacji, niejednoznacznych bohaterów i emocjonalnych konsekwencji ich decyzji.</w:t>
      </w:r>
    </w:p>
    <w:p w:rsidR="00000000" w:rsidDel="00000000" w:rsidP="00000000" w:rsidRDefault="00000000" w:rsidRPr="00000000" w14:paraId="00000008">
      <w:pPr>
        <w:pStyle w:val="Heading2"/>
        <w:keepNext w:val="0"/>
        <w:keepLines w:val="0"/>
        <w:spacing w:after="80" w:lineRule="auto"/>
        <w:jc w:val="both"/>
        <w:rPr>
          <w:b w:val="1"/>
          <w:bCs w:val="1"/>
          <w:sz w:val="24"/>
          <w:szCs w:val="24"/>
        </w:rPr>
      </w:pPr>
      <w:bookmarkStart w:colFirst="0" w:colLast="0" w:name="_7gu2ol4zkohr" w:id="2"/>
      <w:bookmarkEnd w:id="2"/>
      <w:r w:rsidDel="00000000" w:rsidR="00000000" w:rsidRPr="00000000">
        <w:rPr>
          <w:b w:val="1"/>
          <w:bCs w:val="1"/>
          <w:sz w:val="24"/>
          <w:szCs w:val="24"/>
          <w:rtl w:val="0"/>
        </w:rPr>
        <w:t xml:space="preserve">Historia toczy się dalej</w:t>
      </w:r>
    </w:p>
    <w:p w:rsidR="00000000" w:rsidDel="00000000" w:rsidP="00000000" w:rsidRDefault="00000000" w:rsidRPr="00000000" w14:paraId="00000009">
      <w:pPr>
        <w:spacing w:after="240" w:before="240" w:lineRule="auto"/>
        <w:jc w:val="both"/>
        <w:rPr>
          <w:sz w:val="24"/>
          <w:szCs w:val="24"/>
        </w:rPr>
      </w:pPr>
      <w:r w:rsidDel="00000000" w:rsidR="00000000" w:rsidRPr="00000000">
        <w:rPr>
          <w:sz w:val="24"/>
          <w:szCs w:val="24"/>
          <w:rtl w:val="0"/>
        </w:rPr>
        <w:t xml:space="preserve">25 września ukażą się „Więzy przeznaczenia”, czyli druga część serii. Nowa książka rozpoczyna się bezpośrednio po wydarzeniach przedstawionych w „Znakach przeznaczenia”. Kalisiak nie otwiera jednak osobnej historii z tymi samymi bohaterami, lecz konsekwentnie rozwija świat i konflikty rozpoczęte w pierwszym tomie. Większego znaczenia nabierają wcześniejsze decyzje postaci, napięcia pomiędzy bohaterami oraz pytanie o to, komu można zaufać, gdy dotychczasowe podziały przestają być oczywiste. Jednocześnie rozwijany jest sam świat Elarii – jego historia, zależności pomiędzy królestwami i mechanizmy rządzące magią. Warstwa fantasy i relacyjna pozostają równorzędne. Magia, polityczne intrygi i walka o władzę przeplatają się z lojalnością, bliskością, napięciem i konsekwencjami wyborów bohaterów. Kalisiak nie zdradza przy tym wszystkich kierunków, w których podąży fabuła. Drugi tom ma przede wszystkim pogłębić konflikty i relacje zarysowane wcześniej oraz rozszerzyć wiedzę czytelnika o świecie stworzonym w pierwszej części.</w:t>
      </w:r>
    </w:p>
    <w:p w:rsidR="00000000" w:rsidDel="00000000" w:rsidP="00000000" w:rsidRDefault="00000000" w:rsidRPr="00000000" w14:paraId="0000000A">
      <w:pPr>
        <w:pStyle w:val="Heading2"/>
        <w:keepNext w:val="0"/>
        <w:keepLines w:val="0"/>
        <w:spacing w:after="80" w:lineRule="auto"/>
        <w:jc w:val="both"/>
        <w:rPr>
          <w:b w:val="1"/>
          <w:bCs w:val="1"/>
          <w:sz w:val="24"/>
          <w:szCs w:val="24"/>
        </w:rPr>
      </w:pPr>
      <w:bookmarkStart w:colFirst="0" w:colLast="0" w:name="_p9w62bnmp3ta" w:id="3"/>
      <w:bookmarkEnd w:id="3"/>
      <w:r w:rsidDel="00000000" w:rsidR="00000000" w:rsidRPr="00000000">
        <w:rPr>
          <w:b w:val="1"/>
          <w:bCs w:val="1"/>
          <w:sz w:val="24"/>
          <w:szCs w:val="24"/>
          <w:rtl w:val="0"/>
        </w:rPr>
        <w:t xml:space="preserve">Z finansów do literatury</w:t>
      </w:r>
    </w:p>
    <w:p w:rsidR="00000000" w:rsidDel="00000000" w:rsidP="00000000" w:rsidRDefault="00000000" w:rsidRPr="00000000" w14:paraId="0000000B">
      <w:pPr>
        <w:spacing w:after="240" w:before="240" w:lineRule="auto"/>
        <w:jc w:val="both"/>
        <w:rPr>
          <w:sz w:val="24"/>
          <w:szCs w:val="24"/>
        </w:rPr>
      </w:pPr>
      <w:r w:rsidDel="00000000" w:rsidR="00000000" w:rsidRPr="00000000">
        <w:rPr>
          <w:sz w:val="24"/>
          <w:szCs w:val="24"/>
          <w:rtl w:val="0"/>
        </w:rPr>
        <w:t xml:space="preserve">Za „Przeznaczeniem Jedni” stoi również osobista historia zawodowej zmiany. Zanim Weronika Kalisiak zajęła się pisaniem, przez lata rozwijała karierę w finansach. Pracowała na stanowiskach menedżerskich, a jej zawodowa codzienność była związana z analizami, odpowiedzialnością biznesową i zarządzaniem. Z czasem zdecydowała się jednak zmienić kierunek zawodowy i poświęcić się literaturze. „Znaki przeznaczenia” stały się jej debiutem oraz początkiem większego projektu – własnego wydawnictwa Romantasy.World.</w:t>
      </w:r>
    </w:p>
    <w:p w:rsidR="00000000" w:rsidDel="00000000" w:rsidP="00000000" w:rsidRDefault="00000000" w:rsidRPr="00000000" w14:paraId="0000000C">
      <w:pPr>
        <w:pStyle w:val="Heading2"/>
        <w:keepNext w:val="0"/>
        <w:keepLines w:val="0"/>
        <w:spacing w:after="80" w:lineRule="auto"/>
        <w:jc w:val="both"/>
        <w:rPr>
          <w:b w:val="1"/>
          <w:bCs w:val="1"/>
          <w:sz w:val="24"/>
          <w:szCs w:val="24"/>
        </w:rPr>
      </w:pPr>
      <w:bookmarkStart w:colFirst="0" w:colLast="0" w:name="_nki3rhww5otm" w:id="4"/>
      <w:bookmarkEnd w:id="4"/>
      <w:r w:rsidDel="00000000" w:rsidR="00000000" w:rsidRPr="00000000">
        <w:rPr>
          <w:b w:val="1"/>
          <w:bCs w:val="1"/>
          <w:sz w:val="24"/>
          <w:szCs w:val="24"/>
          <w:rtl w:val="0"/>
        </w:rPr>
        <w:t xml:space="preserve">Historia Elarii będzie rozwijana dalej</w:t>
      </w:r>
    </w:p>
    <w:p w:rsidR="00000000" w:rsidDel="00000000" w:rsidP="00000000" w:rsidRDefault="00000000" w:rsidRPr="00000000" w14:paraId="0000000D">
      <w:pPr>
        <w:spacing w:after="240" w:before="240" w:lineRule="auto"/>
        <w:jc w:val="both"/>
        <w:rPr>
          <w:sz w:val="24"/>
          <w:szCs w:val="24"/>
        </w:rPr>
      </w:pPr>
      <w:r w:rsidDel="00000000" w:rsidR="00000000" w:rsidRPr="00000000">
        <w:rPr>
          <w:sz w:val="24"/>
          <w:szCs w:val="24"/>
          <w:rtl w:val="0"/>
        </w:rPr>
        <w:t xml:space="preserve">„Więzy przeznaczenia” są drugim tomem „Przeznaczenia Jedni”, ale nie zamykają historii. Weronika Kalisiak pracuje już nad trzecią częścią cyklu, której premiera planowana jest na 2027 rok. Kolejny tom ma rozwijać zarówno wątki fabularne, jak i samą konstrukcję świata Elarii, domykając jednocześnie historię czterech królestw i jej bohaterów. </w:t>
      </w:r>
    </w:p>
    <w:p w:rsidR="00000000" w:rsidDel="00000000" w:rsidP="00000000" w:rsidRDefault="00000000" w:rsidRPr="00000000" w14:paraId="0000000E">
      <w:pPr>
        <w:spacing w:after="240" w:before="240" w:lineRule="auto"/>
        <w:jc w:val="both"/>
        <w:rPr>
          <w:sz w:val="24"/>
          <w:szCs w:val="24"/>
          <w:highlight w:val="yellow"/>
        </w:rPr>
      </w:pPr>
      <w:r w:rsidDel="00000000" w:rsidR="00000000" w:rsidRPr="00000000">
        <w:rPr>
          <w:rtl w:val="0"/>
        </w:rPr>
      </w:r>
    </w:p>
    <w:p w:rsidR="00000000" w:rsidDel="00000000" w:rsidP="00000000" w:rsidRDefault="00000000" w:rsidRPr="00000000" w14:paraId="0000000F">
      <w:pPr>
        <w:spacing w:after="240" w:before="240" w:lineRule="auto"/>
        <w:jc w:val="both"/>
        <w:rPr>
          <w:b w:val="1"/>
          <w:bCs w:val="1"/>
          <w:sz w:val="24"/>
          <w:szCs w:val="24"/>
        </w:rPr>
      </w:pPr>
      <w:r w:rsidDel="00000000" w:rsidR="00000000" w:rsidRPr="00000000">
        <w:rPr>
          <w:rtl w:val="0"/>
        </w:rPr>
      </w:r>
    </w:p>
    <w:p w:rsidR="00000000" w:rsidDel="00000000" w:rsidP="00000000" w:rsidRDefault="00000000" w:rsidRPr="00000000" w14:paraId="00000010">
      <w:pPr>
        <w:jc w:val="both"/>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