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C3D8F9" w14:textId="6CBFF948" w:rsidR="00304BD5" w:rsidRPr="00304BD5" w:rsidRDefault="00304BD5" w:rsidP="00304BD5">
      <w:pPr>
        <w:jc w:val="right"/>
        <w:rPr>
          <w:rFonts w:ascii="Montserrat" w:eastAsia="Montserrat" w:hAnsi="Montserrat" w:cs="Montserrat"/>
          <w:b/>
          <w:sz w:val="20"/>
          <w:szCs w:val="20"/>
        </w:rPr>
      </w:pPr>
      <w:r w:rsidRPr="00304BD5">
        <w:rPr>
          <w:rFonts w:ascii="Montserrat" w:eastAsia="Montserrat" w:hAnsi="Montserrat" w:cs="Montserrat"/>
          <w:b/>
          <w:sz w:val="20"/>
          <w:szCs w:val="20"/>
        </w:rPr>
        <w:t>Warszawa, maj 2025</w:t>
      </w:r>
    </w:p>
    <w:p w14:paraId="70512933" w14:textId="77777777" w:rsidR="00304BD5" w:rsidRDefault="00304BD5">
      <w:pPr>
        <w:jc w:val="both"/>
        <w:rPr>
          <w:rFonts w:ascii="Montserrat" w:eastAsia="Montserrat" w:hAnsi="Montserrat" w:cs="Montserrat"/>
          <w:b/>
          <w:sz w:val="24"/>
          <w:szCs w:val="24"/>
        </w:rPr>
      </w:pPr>
    </w:p>
    <w:p w14:paraId="00000001" w14:textId="3167A5D2" w:rsidR="00680A9E" w:rsidRDefault="00000000">
      <w:pPr>
        <w:jc w:val="both"/>
        <w:rPr>
          <w:rFonts w:ascii="Montserrat" w:eastAsia="Montserrat" w:hAnsi="Montserrat" w:cs="Montserrat"/>
          <w:b/>
          <w:sz w:val="24"/>
          <w:szCs w:val="24"/>
        </w:rPr>
      </w:pPr>
      <w:r>
        <w:rPr>
          <w:rFonts w:ascii="Montserrat" w:eastAsia="Montserrat" w:hAnsi="Montserrat" w:cs="Montserrat"/>
          <w:b/>
          <w:sz w:val="24"/>
          <w:szCs w:val="24"/>
        </w:rPr>
        <w:t>Zbyt spokojni w niespokojnych czasach? Geopolityczne wyzwania kontra optymizm biznesu – wyniki najnowszego badania</w:t>
      </w:r>
    </w:p>
    <w:p w14:paraId="00000002" w14:textId="77777777" w:rsidR="00680A9E" w:rsidRDefault="00680A9E">
      <w:pPr>
        <w:jc w:val="both"/>
        <w:rPr>
          <w:rFonts w:ascii="Montserrat" w:eastAsia="Montserrat" w:hAnsi="Montserrat" w:cs="Montserrat"/>
          <w:b/>
          <w:sz w:val="24"/>
          <w:szCs w:val="24"/>
        </w:rPr>
      </w:pPr>
    </w:p>
    <w:p w14:paraId="00000003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b/>
          <w:sz w:val="24"/>
          <w:szCs w:val="24"/>
        </w:rPr>
        <w:t>Światowy biznes stoi w obliczu rosnącej niestabilności – od napięć geopolitycznych i przesunięcia wpływów globalnych, po coraz bardziej spolaryzowaną scenę międzynarodową. Mimo to, wielu menedżerów najwyższego szczebla wciąż wykazuje wiarę w trwałość dotychczasowych struktur i scenariuszy współpracy. Takie spojrzenie kontrastuje z oceną młodych liderów, co jasno pokazał raport „</w:t>
      </w:r>
      <w:proofErr w:type="spellStart"/>
      <w:r>
        <w:rPr>
          <w:rFonts w:ascii="Montserrat" w:eastAsia="Montserrat" w:hAnsi="Montserrat" w:cs="Montserrat"/>
          <w:b/>
          <w:sz w:val="24"/>
          <w:szCs w:val="24"/>
        </w:rPr>
        <w:t>Voices</w:t>
      </w:r>
      <w:proofErr w:type="spellEnd"/>
      <w:r>
        <w:rPr>
          <w:rFonts w:ascii="Montserrat" w:eastAsia="Montserrat" w:hAnsi="Montserrat" w:cs="Montserrat"/>
          <w:b/>
          <w:sz w:val="24"/>
          <w:szCs w:val="24"/>
        </w:rPr>
        <w:t xml:space="preserve"> of the </w:t>
      </w:r>
      <w:proofErr w:type="spellStart"/>
      <w:r>
        <w:rPr>
          <w:rFonts w:ascii="Montserrat" w:eastAsia="Montserrat" w:hAnsi="Montserrat" w:cs="Montserrat"/>
          <w:b/>
          <w:sz w:val="24"/>
          <w:szCs w:val="24"/>
        </w:rPr>
        <w:t>Leaders</w:t>
      </w:r>
      <w:proofErr w:type="spellEnd"/>
      <w:r>
        <w:rPr>
          <w:rFonts w:ascii="Montserrat" w:eastAsia="Montserrat" w:hAnsi="Montserrat" w:cs="Montserrat"/>
          <w:b/>
          <w:sz w:val="24"/>
          <w:szCs w:val="24"/>
        </w:rPr>
        <w:t xml:space="preserve"> of </w:t>
      </w:r>
      <w:proofErr w:type="spellStart"/>
      <w:r>
        <w:rPr>
          <w:rFonts w:ascii="Montserrat" w:eastAsia="Montserrat" w:hAnsi="Montserrat" w:cs="Montserrat"/>
          <w:b/>
          <w:sz w:val="24"/>
          <w:szCs w:val="24"/>
        </w:rPr>
        <w:t>Tomorrow</w:t>
      </w:r>
      <w:proofErr w:type="spellEnd"/>
      <w:r>
        <w:rPr>
          <w:rFonts w:ascii="Montserrat" w:eastAsia="Montserrat" w:hAnsi="Montserrat" w:cs="Montserrat"/>
          <w:b/>
          <w:sz w:val="24"/>
          <w:szCs w:val="24"/>
        </w:rPr>
        <w:t xml:space="preserve"> 2025” opracowany przez NIM we współpracy ze St. </w:t>
      </w:r>
      <w:proofErr w:type="spellStart"/>
      <w:r>
        <w:rPr>
          <w:rFonts w:ascii="Montserrat" w:eastAsia="Montserrat" w:hAnsi="Montserrat" w:cs="Montserrat"/>
          <w:b/>
          <w:sz w:val="24"/>
          <w:szCs w:val="24"/>
        </w:rPr>
        <w:t>Gallen</w:t>
      </w:r>
      <w:proofErr w:type="spellEnd"/>
      <w:r>
        <w:rPr>
          <w:rFonts w:ascii="Montserrat" w:eastAsia="Montserrat" w:hAnsi="Montserrat" w:cs="Montserrat"/>
          <w:b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b/>
          <w:sz w:val="24"/>
          <w:szCs w:val="24"/>
        </w:rPr>
        <w:t>Symposium</w:t>
      </w:r>
      <w:proofErr w:type="spellEnd"/>
      <w:r>
        <w:rPr>
          <w:rFonts w:ascii="Montserrat" w:eastAsia="Montserrat" w:hAnsi="Montserrat" w:cs="Montserrat"/>
          <w:b/>
          <w:sz w:val="24"/>
          <w:szCs w:val="24"/>
        </w:rPr>
        <w:t>.</w:t>
      </w:r>
    </w:p>
    <w:p w14:paraId="00000004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5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Ankietą objęto 275 członków kadry zarządzającej z globalnych korporacji oraz 800 młodych liderów („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Leaders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of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Tomorrow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>”) poniżej 35. roku życia. Wyniki badania pokazują wyraźny rozdźwięk w postrzeganiu przyszłości między doświadczonymi menedżerami a przedstawicielami młodszego pokolenia.</w:t>
      </w:r>
    </w:p>
    <w:p w14:paraId="00000006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7" w14:textId="77777777" w:rsidR="00680A9E" w:rsidRDefault="00000000">
      <w:pPr>
        <w:jc w:val="both"/>
        <w:rPr>
          <w:rFonts w:ascii="Montserrat" w:eastAsia="Montserrat" w:hAnsi="Montserrat" w:cs="Montserrat"/>
          <w:b/>
          <w:sz w:val="24"/>
          <w:szCs w:val="24"/>
        </w:rPr>
      </w:pPr>
      <w:r>
        <w:rPr>
          <w:rFonts w:ascii="Montserrat" w:eastAsia="Montserrat" w:hAnsi="Montserrat" w:cs="Montserrat"/>
          <w:b/>
          <w:sz w:val="24"/>
          <w:szCs w:val="24"/>
        </w:rPr>
        <w:t>Doświadczeni liderzy zbyt optymistyczni?</w:t>
      </w:r>
    </w:p>
    <w:p w14:paraId="00000008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Blisko połowa ankietowanych top managerów (49 proc.) zakłada, że obecne zmiany geopolityczne w dłuższej perspektywie przyniosą stabilność i dobrobyt. Kolejne 43 proc. deklaruje neutralne stanowisko. Tylko 8 proc. respondentów ocenia te zmiany negatywnie. Przedstawiciele kadry zarządzającej wyrażają również silną wiarę w trwałość zachodnich instytucji, takich jak NATO, Unia Europejska czy Światowa Organizacja Handlu.</w:t>
      </w:r>
    </w:p>
    <w:p w14:paraId="00000009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A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Aż 75 proc. menedżerów uważa, że reformy w globalnych strukturach rządzenia przyniosą nową erę międzynarodowej współpracy. Podobny odsetek zakłada, że świat wciąż będzie korzystał z otwartych porozumień handlowych i polityki gospodarczej opartej na współpracy.</w:t>
      </w:r>
    </w:p>
    <w:p w14:paraId="0000000B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C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– To podejście pokazuje, jak głęboko zakorzeniona jest wiara w porządek, który kształtował się po II wojnie światowej – zauważa dr Fabian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Buder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z NIM. – Problem w tym, że wiele z tych instytucji traci dziś na znaczeniu, a realna władza przesuwa się do nowych centrów wpływu. Zbytni optymizm może oznaczać opóźnioną reakcję biznesu na fundamentalne zmiany w otoczeniu – komentuje dr Fabian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Buder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z NIM, współautor raportu.</w:t>
      </w:r>
    </w:p>
    <w:p w14:paraId="0000000D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E" w14:textId="77777777" w:rsidR="00680A9E" w:rsidRDefault="00000000">
      <w:pPr>
        <w:jc w:val="both"/>
        <w:rPr>
          <w:rFonts w:ascii="Montserrat" w:eastAsia="Montserrat" w:hAnsi="Montserrat" w:cs="Montserrat"/>
          <w:b/>
          <w:sz w:val="24"/>
          <w:szCs w:val="24"/>
        </w:rPr>
      </w:pPr>
      <w:r>
        <w:rPr>
          <w:rFonts w:ascii="Montserrat" w:eastAsia="Montserrat" w:hAnsi="Montserrat" w:cs="Montserrat"/>
          <w:b/>
          <w:sz w:val="24"/>
          <w:szCs w:val="24"/>
        </w:rPr>
        <w:t>Młodzi liderzy bardziej sceptyczni</w:t>
      </w:r>
    </w:p>
    <w:p w14:paraId="0000000F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lastRenderedPageBreak/>
        <w:t>Zupełnie inaczej postrzegają świat młodzi liderzy. Wśród uczestników badania poniżej 35. roku życia dominują bardziej sceptyczne prognozy. 62 proc. z nich nie wierzy, że otwarte porozumienia handlowe i międzynarodowa współpraca przyczynią się do trwałego wzrostu i integracji rynków. W przeciwieństwie do starszych kolegów, młodsze pokolenie oczekuje dalszego osłabienia wpływu organizacji takich jak NATO, WTO czy UE.</w:t>
      </w:r>
    </w:p>
    <w:p w14:paraId="00000010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1" w14:textId="77777777" w:rsidR="00680A9E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– Doświadczenie jest cenne, ale może być także przeszkodą, jeśli prowadzi do kurczowego trzymania się przestarzałych modeli myślenia – zauważa Felix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Rüdiger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ze St.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Gallen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Symposium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>, współautor raportu. – Firmy powinny aktywnie włączać młodych liderów w procesy decyzyjne. Ich perspektywa może odegrać kluczową rolę w budowaniu odporności organizacji na zawirowania geopolityczne.</w:t>
      </w:r>
    </w:p>
    <w:p w14:paraId="00000012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3" w14:textId="77777777" w:rsidR="00680A9E" w:rsidRDefault="00000000">
      <w:pPr>
        <w:spacing w:before="240" w:after="240"/>
        <w:rPr>
          <w:rFonts w:ascii="Montserrat" w:eastAsia="Montserrat" w:hAnsi="Montserrat" w:cs="Montserrat"/>
          <w:color w:val="1155CC"/>
          <w:sz w:val="24"/>
          <w:szCs w:val="24"/>
          <w:u w:val="single"/>
        </w:rPr>
      </w:pPr>
      <w:r>
        <w:rPr>
          <w:rFonts w:ascii="Montserrat" w:eastAsia="Montserrat" w:hAnsi="Montserrat" w:cs="Montserrat"/>
          <w:sz w:val="24"/>
          <w:szCs w:val="24"/>
        </w:rPr>
        <w:t>Pełny raport do pobrania:</w:t>
      </w:r>
      <w:hyperlink r:id="rId6">
        <w:r>
          <w:rPr>
            <w:rFonts w:ascii="Montserrat" w:eastAsia="Montserrat" w:hAnsi="Montserrat" w:cs="Montserrat"/>
            <w:sz w:val="24"/>
            <w:szCs w:val="24"/>
          </w:rPr>
          <w:t xml:space="preserve"> </w:t>
        </w:r>
      </w:hyperlink>
      <w:hyperlink r:id="rId7">
        <w:r>
          <w:rPr>
            <w:rFonts w:ascii="Montserrat" w:eastAsia="Montserrat" w:hAnsi="Montserrat" w:cs="Montserrat"/>
            <w:color w:val="1155CC"/>
            <w:sz w:val="24"/>
            <w:szCs w:val="24"/>
            <w:u w:val="single"/>
          </w:rPr>
          <w:t>https://www.nim.org/en/voices-of-the-leaders-of-tomorrow-2025</w:t>
        </w:r>
      </w:hyperlink>
    </w:p>
    <w:p w14:paraId="00000014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5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6" w14:textId="77777777" w:rsidR="00680A9E" w:rsidRDefault="00680A9E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7" w14:textId="77777777" w:rsidR="00680A9E" w:rsidRDefault="00000000">
      <w:pPr>
        <w:jc w:val="both"/>
        <w:rPr>
          <w:rFonts w:ascii="Montserrat" w:eastAsia="Montserrat" w:hAnsi="Montserrat" w:cs="Montserrat"/>
          <w:b/>
          <w:sz w:val="20"/>
          <w:szCs w:val="20"/>
        </w:rPr>
      </w:pPr>
      <w:r>
        <w:rPr>
          <w:rFonts w:ascii="Montserrat" w:eastAsia="Montserrat" w:hAnsi="Montserrat" w:cs="Montserrat"/>
          <w:b/>
          <w:sz w:val="20"/>
          <w:szCs w:val="20"/>
        </w:rPr>
        <w:t>O badaniu</w:t>
      </w:r>
    </w:p>
    <w:p w14:paraId="00000018" w14:textId="77777777" w:rsidR="00680A9E" w:rsidRDefault="00000000">
      <w:pPr>
        <w:jc w:val="both"/>
        <w:rPr>
          <w:rFonts w:ascii="Montserrat" w:eastAsia="Montserrat" w:hAnsi="Montserrat" w:cs="Montserrat"/>
          <w:sz w:val="20"/>
          <w:szCs w:val="20"/>
        </w:rPr>
      </w:pPr>
      <w:r>
        <w:rPr>
          <w:rFonts w:ascii="Montserrat" w:eastAsia="Montserrat" w:hAnsi="Montserrat" w:cs="Montserrat"/>
          <w:sz w:val="20"/>
          <w:szCs w:val="20"/>
        </w:rPr>
        <w:t>„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Voices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of the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Leaders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of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Tomorrow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” to coroczna publikacja oparta na badaniach prowadzonych wśród młodych liderów skupionych wokół St.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Gallen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Symposium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oraz menedżerów z czołowych światowych firm. Tegoroczna edycja koncentruje się na różnicach pokoleniowych w podejściu do przywództwa w kontekście globalnych napięć politycznych i gospodarczych.</w:t>
      </w:r>
    </w:p>
    <w:p w14:paraId="00000019" w14:textId="77777777" w:rsidR="00680A9E" w:rsidRDefault="00680A9E">
      <w:pPr>
        <w:jc w:val="both"/>
        <w:rPr>
          <w:rFonts w:ascii="Montserrat" w:eastAsia="Montserrat" w:hAnsi="Montserrat" w:cs="Montserrat"/>
          <w:sz w:val="20"/>
          <w:szCs w:val="20"/>
        </w:rPr>
      </w:pPr>
    </w:p>
    <w:p w14:paraId="0000001A" w14:textId="77777777" w:rsidR="00680A9E" w:rsidRDefault="00000000">
      <w:pPr>
        <w:jc w:val="both"/>
        <w:rPr>
          <w:rFonts w:ascii="Montserrat" w:eastAsia="Montserrat" w:hAnsi="Montserrat" w:cs="Montserrat"/>
          <w:sz w:val="20"/>
          <w:szCs w:val="20"/>
        </w:rPr>
      </w:pPr>
      <w:r>
        <w:rPr>
          <w:rFonts w:ascii="Montserrat" w:eastAsia="Montserrat" w:hAnsi="Montserrat" w:cs="Montserrat"/>
          <w:sz w:val="20"/>
          <w:szCs w:val="20"/>
        </w:rPr>
        <w:t>Więcej informacji dostępnych jest na stronach: www.nim.org oraz symposium.org.</w:t>
      </w:r>
    </w:p>
    <w:p w14:paraId="0000001B" w14:textId="77777777" w:rsidR="00680A9E" w:rsidRDefault="00680A9E">
      <w:pPr>
        <w:jc w:val="both"/>
        <w:rPr>
          <w:rFonts w:ascii="Montserrat" w:eastAsia="Montserrat" w:hAnsi="Montserrat" w:cs="Montserrat"/>
          <w:sz w:val="20"/>
          <w:szCs w:val="20"/>
        </w:rPr>
      </w:pPr>
    </w:p>
    <w:p w14:paraId="0000001C" w14:textId="77777777" w:rsidR="00680A9E" w:rsidRDefault="00680A9E">
      <w:pPr>
        <w:jc w:val="both"/>
        <w:rPr>
          <w:rFonts w:ascii="Montserrat" w:eastAsia="Montserrat" w:hAnsi="Montserrat" w:cs="Montserrat"/>
          <w:sz w:val="20"/>
          <w:szCs w:val="20"/>
        </w:rPr>
      </w:pPr>
    </w:p>
    <w:p w14:paraId="0000001D" w14:textId="77777777" w:rsidR="00680A9E" w:rsidRDefault="00680A9E">
      <w:pPr>
        <w:jc w:val="both"/>
        <w:rPr>
          <w:rFonts w:ascii="Montserrat" w:eastAsia="Montserrat" w:hAnsi="Montserrat" w:cs="Montserrat"/>
          <w:sz w:val="20"/>
          <w:szCs w:val="20"/>
        </w:rPr>
      </w:pPr>
    </w:p>
    <w:p w14:paraId="0000001E" w14:textId="77777777" w:rsidR="00680A9E" w:rsidRDefault="00680A9E"/>
    <w:sectPr w:rsidR="00680A9E">
      <w:head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C73387" w14:textId="77777777" w:rsidR="00C60CA7" w:rsidRDefault="00C60CA7">
      <w:pPr>
        <w:spacing w:line="240" w:lineRule="auto"/>
      </w:pPr>
      <w:r>
        <w:separator/>
      </w:r>
    </w:p>
  </w:endnote>
  <w:endnote w:type="continuationSeparator" w:id="0">
    <w:p w14:paraId="7EC24A86" w14:textId="77777777" w:rsidR="00C60CA7" w:rsidRDefault="00C60C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BC959312-5000-4CD3-AA63-F37FB29AD8BC}"/>
    <w:embedBold r:id="rId2" w:fontKey="{37514C9B-40B0-4821-AEA0-0537BA98131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9F911FA-8288-40E6-9C97-5AA3D8FBF4E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5A7FC31C-04D7-4B3C-A9B4-8A73339DAF8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8A2E2A" w14:textId="77777777" w:rsidR="00C60CA7" w:rsidRDefault="00C60CA7">
      <w:pPr>
        <w:spacing w:line="240" w:lineRule="auto"/>
      </w:pPr>
      <w:r>
        <w:separator/>
      </w:r>
    </w:p>
  </w:footnote>
  <w:footnote w:type="continuationSeparator" w:id="0">
    <w:p w14:paraId="5DE38330" w14:textId="77777777" w:rsidR="00C60CA7" w:rsidRDefault="00C60CA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F" w14:textId="77777777" w:rsidR="00680A9E" w:rsidRDefault="00680A9E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8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0A9E"/>
    <w:rsid w:val="001F2A05"/>
    <w:rsid w:val="00304BD5"/>
    <w:rsid w:val="00680A9E"/>
    <w:rsid w:val="00C60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4D50DF"/>
  <w15:docId w15:val="{146C6ACC-7196-4E4B-9C66-2053D5E43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www.nim.org/en/voices-of-the-leaders-of-tomorrow-2025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nim.org/en/voices-of-the-leaders-of-tomorrow-2025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511</Words>
  <Characters>3071</Characters>
  <Application>Microsoft Office Word</Application>
  <DocSecurity>0</DocSecurity>
  <Lines>25</Lines>
  <Paragraphs>7</Paragraphs>
  <ScaleCrop>false</ScaleCrop>
  <Company/>
  <LinksUpToDate>false</LinksUpToDate>
  <CharactersWithSpaces>3575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Anna Goławska</cp:lastModifiedBy>
  <cp:revision>2</cp:revision>
  <dcterms:created xsi:type="dcterms:W3CDTF">2025-05-07T07:35:00Z</dcterms:created>
  <dcterms:modified xsi:type="dcterms:W3CDTF">2025-05-07T07:35:00Z</dcterms:modified>
</cp:coreProperties>
</file>